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00CEF5" w14:textId="6D3C9A06"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sidR="0059155C">
        <w:rPr>
          <w:rFonts w:hint="eastAsia"/>
          <w:b/>
          <w:sz w:val="24"/>
          <w:szCs w:val="24"/>
          <w:lang w:eastAsia="ko-KR"/>
        </w:rPr>
        <w:t>8</w:t>
      </w:r>
      <w:r w:rsidR="00DD3A0A">
        <w:rPr>
          <w:b/>
          <w:sz w:val="24"/>
          <w:szCs w:val="24"/>
          <w:lang w:eastAsia="ko-KR"/>
        </w:rPr>
        <w:t>5</w:t>
      </w:r>
      <w:r w:rsidRPr="006E473F">
        <w:rPr>
          <w:rFonts w:hint="eastAsia"/>
          <w:b/>
          <w:sz w:val="24"/>
          <w:szCs w:val="24"/>
          <w:lang w:eastAsia="ko-KR"/>
        </w:rPr>
        <w:tab/>
      </w:r>
      <w:r w:rsidRPr="006E473F">
        <w:rPr>
          <w:rFonts w:hint="eastAsia"/>
          <w:b/>
          <w:i/>
          <w:sz w:val="24"/>
          <w:szCs w:val="24"/>
          <w:lang w:eastAsia="ko-KR"/>
        </w:rPr>
        <w:t>R1-</w:t>
      </w:r>
      <w:r w:rsidR="00BE6CA2" w:rsidRPr="006E473F">
        <w:rPr>
          <w:rFonts w:hint="eastAsia"/>
          <w:b/>
          <w:i/>
          <w:noProof/>
          <w:sz w:val="24"/>
          <w:szCs w:val="24"/>
          <w:lang w:eastAsia="ko-KR"/>
        </w:rPr>
        <w:t>1</w:t>
      </w:r>
      <w:r w:rsidR="00BE6CA2">
        <w:rPr>
          <w:b/>
          <w:i/>
          <w:noProof/>
          <w:sz w:val="24"/>
          <w:szCs w:val="24"/>
          <w:lang w:eastAsia="ko-KR"/>
        </w:rPr>
        <w:t>6</w:t>
      </w:r>
      <w:r w:rsidR="005D7DCF">
        <w:rPr>
          <w:b/>
          <w:i/>
          <w:noProof/>
          <w:sz w:val="24"/>
          <w:szCs w:val="24"/>
          <w:lang w:eastAsia="ko-KR"/>
        </w:rPr>
        <w:t>3997</w:t>
      </w:r>
    </w:p>
    <w:bookmarkEnd w:id="0"/>
    <w:bookmarkEnd w:id="1"/>
    <w:p w14:paraId="16103CD0" w14:textId="48871E2D" w:rsidR="006D2ED0" w:rsidRPr="00DD3A0A" w:rsidRDefault="00DD3A0A" w:rsidP="006D2ED0">
      <w:pPr>
        <w:pStyle w:val="CRCoverPage"/>
        <w:spacing w:after="240"/>
        <w:outlineLvl w:val="0"/>
        <w:rPr>
          <w:b/>
          <w:noProof/>
          <w:sz w:val="22"/>
          <w:szCs w:val="24"/>
        </w:rPr>
      </w:pPr>
      <w:r w:rsidRPr="00DD3A0A">
        <w:rPr>
          <w:rFonts w:eastAsia="MS Mincho" w:cs="Arial" w:hint="eastAsia"/>
          <w:b/>
          <w:bCs/>
          <w:sz w:val="24"/>
          <w:lang w:val="en-US" w:eastAsia="ja-JP"/>
        </w:rPr>
        <w:t>N</w:t>
      </w:r>
      <w:r w:rsidRPr="00DD3A0A">
        <w:rPr>
          <w:rFonts w:eastAsia="MS Mincho" w:cs="Arial"/>
          <w:b/>
          <w:bCs/>
          <w:sz w:val="24"/>
          <w:lang w:val="en-US" w:eastAsia="ja-JP"/>
        </w:rPr>
        <w:t>a</w:t>
      </w:r>
      <w:r w:rsidRPr="00DD3A0A">
        <w:rPr>
          <w:rFonts w:eastAsia="MS Mincho" w:cs="Arial" w:hint="eastAsia"/>
          <w:b/>
          <w:bCs/>
          <w:sz w:val="24"/>
          <w:lang w:val="en-US" w:eastAsia="ja-JP"/>
        </w:rPr>
        <w:t>njing</w:t>
      </w:r>
      <w:r w:rsidRPr="00DD3A0A">
        <w:rPr>
          <w:rFonts w:eastAsia="MS Mincho" w:cs="Arial"/>
          <w:b/>
          <w:bCs/>
          <w:sz w:val="24"/>
          <w:lang w:val="en-US" w:eastAsia="ja-JP"/>
        </w:rPr>
        <w:t>,</w:t>
      </w:r>
      <w:r w:rsidRPr="00DD3A0A">
        <w:rPr>
          <w:rFonts w:eastAsia="MS Mincho" w:cs="Arial" w:hint="eastAsia"/>
          <w:b/>
          <w:bCs/>
          <w:sz w:val="24"/>
          <w:lang w:val="en-US" w:eastAsia="ja-JP"/>
        </w:rPr>
        <w:t xml:space="preserve"> China</w:t>
      </w:r>
      <w:r w:rsidRPr="00DD3A0A">
        <w:rPr>
          <w:rFonts w:eastAsia="MS Mincho" w:cs="Arial"/>
          <w:b/>
          <w:bCs/>
          <w:sz w:val="24"/>
          <w:lang w:val="en-US" w:eastAsia="ja-JP"/>
        </w:rPr>
        <w:t xml:space="preserve"> </w:t>
      </w:r>
      <w:r w:rsidRPr="00DD3A0A">
        <w:rPr>
          <w:rFonts w:eastAsia="MS Mincho" w:cs="Arial" w:hint="eastAsia"/>
          <w:b/>
          <w:bCs/>
          <w:sz w:val="24"/>
          <w:lang w:val="en-US" w:eastAsia="ja-JP"/>
        </w:rPr>
        <w:t>23</w:t>
      </w:r>
      <w:r w:rsidRPr="00DD3A0A">
        <w:rPr>
          <w:rFonts w:eastAsia="MS Mincho" w:cs="Arial" w:hint="eastAsia"/>
          <w:b/>
          <w:bCs/>
          <w:sz w:val="24"/>
          <w:vertAlign w:val="superscript"/>
          <w:lang w:val="en-US" w:eastAsia="ja-JP"/>
        </w:rPr>
        <w:t>rd</w:t>
      </w:r>
      <w:r w:rsidRPr="00DD3A0A">
        <w:rPr>
          <w:rFonts w:eastAsia="MS Mincho" w:cs="Arial" w:hint="eastAsia"/>
          <w:b/>
          <w:bCs/>
          <w:sz w:val="24"/>
          <w:lang w:val="en-US" w:eastAsia="ja-JP"/>
        </w:rPr>
        <w:t xml:space="preserve"> </w:t>
      </w:r>
      <w:r w:rsidRPr="00DD3A0A">
        <w:rPr>
          <w:rFonts w:eastAsia="MS Mincho" w:cs="Arial"/>
          <w:b/>
          <w:bCs/>
          <w:sz w:val="24"/>
          <w:lang w:val="en-US" w:eastAsia="ja-JP"/>
        </w:rPr>
        <w:t xml:space="preserve">- </w:t>
      </w:r>
      <w:r w:rsidRPr="00DD3A0A">
        <w:rPr>
          <w:rFonts w:eastAsia="MS Mincho" w:cs="Arial" w:hint="eastAsia"/>
          <w:b/>
          <w:bCs/>
          <w:sz w:val="24"/>
          <w:lang w:val="en-US" w:eastAsia="ja-JP"/>
        </w:rPr>
        <w:t>27</w:t>
      </w:r>
      <w:r w:rsidRPr="00DD3A0A">
        <w:rPr>
          <w:rFonts w:eastAsia="MS Mincho" w:cs="Arial" w:hint="eastAsia"/>
          <w:b/>
          <w:bCs/>
          <w:sz w:val="24"/>
          <w:vertAlign w:val="superscript"/>
          <w:lang w:val="en-US" w:eastAsia="ja-JP"/>
        </w:rPr>
        <w:t>th</w:t>
      </w:r>
      <w:r w:rsidRPr="00DD3A0A">
        <w:rPr>
          <w:rFonts w:eastAsia="MS Mincho" w:cs="Arial" w:hint="eastAsia"/>
          <w:b/>
          <w:bCs/>
          <w:sz w:val="24"/>
          <w:lang w:val="en-US" w:eastAsia="ja-JP"/>
        </w:rPr>
        <w:t xml:space="preserve"> May</w:t>
      </w:r>
      <w:r w:rsidRPr="00DD3A0A">
        <w:rPr>
          <w:rFonts w:eastAsia="MS Mincho" w:cs="Arial"/>
          <w:b/>
          <w:bCs/>
          <w:sz w:val="24"/>
          <w:lang w:val="en-US" w:eastAsia="ja-JP"/>
        </w:rPr>
        <w:t xml:space="preserve"> 201</w:t>
      </w:r>
      <w:r w:rsidRPr="00DD3A0A">
        <w:rPr>
          <w:rFonts w:eastAsia="MS Mincho" w:cs="Arial" w:hint="eastAsia"/>
          <w:b/>
          <w:bCs/>
          <w:sz w:val="24"/>
          <w:lang w:val="en-US" w:eastAsia="ja-JP"/>
        </w:rPr>
        <w:t>6</w:t>
      </w:r>
    </w:p>
    <w:p w14:paraId="07F9A6B2" w14:textId="245C828D"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5D7DCF">
        <w:rPr>
          <w:rFonts w:ascii="Arial" w:hAnsi="Arial"/>
          <w:sz w:val="24"/>
          <w:lang w:eastAsia="ko-KR"/>
        </w:rPr>
        <w:t>7.1.4</w:t>
      </w:r>
    </w:p>
    <w:p w14:paraId="0F7CB7CF"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3BF3430C"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5D7DCF">
        <w:rPr>
          <w:rFonts w:ascii="Arial" w:hAnsi="Arial"/>
          <w:sz w:val="24"/>
        </w:rPr>
        <w:t>Cell search</w:t>
      </w:r>
      <w:r w:rsidR="00265619">
        <w:rPr>
          <w:rFonts w:ascii="Arial" w:hAnsi="Arial"/>
          <w:sz w:val="24"/>
        </w:rPr>
        <w:t xml:space="preserve"> </w:t>
      </w:r>
      <w:r w:rsidR="006F4D44">
        <w:rPr>
          <w:rFonts w:ascii="Arial" w:hAnsi="Arial"/>
          <w:sz w:val="24"/>
        </w:rPr>
        <w:t xml:space="preserve">for </w:t>
      </w:r>
      <w:r w:rsidR="00265619">
        <w:rPr>
          <w:rFonts w:ascii="Arial" w:hAnsi="Arial"/>
          <w:sz w:val="24"/>
        </w:rPr>
        <w:t>NR</w:t>
      </w:r>
      <w:r w:rsidR="005D7DCF">
        <w:rPr>
          <w:rFonts w:ascii="Arial" w:hAnsi="Arial"/>
          <w:sz w:val="24"/>
        </w:rPr>
        <w:t>: design consideration</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958FD" w:rsidRDefault="0072162A" w:rsidP="002958FD">
      <w:pPr>
        <w:pStyle w:val="1"/>
      </w:pPr>
      <w:r w:rsidRPr="002958FD">
        <w:t>I</w:t>
      </w:r>
      <w:r w:rsidRPr="002958FD">
        <w:rPr>
          <w:rFonts w:hint="eastAsia"/>
        </w:rPr>
        <w:t>ntroduction</w:t>
      </w:r>
    </w:p>
    <w:p w14:paraId="3FAB5344" w14:textId="462A48CB" w:rsidR="009F5246" w:rsidRDefault="006F4D44" w:rsidP="00AC3BC2">
      <w:pPr>
        <w:pStyle w:val="maintext"/>
        <w:ind w:firstLine="400"/>
      </w:pPr>
      <w:r>
        <w:t>In the last RAN plenary</w:t>
      </w:r>
      <w:r w:rsidR="003F00C5">
        <w:t xml:space="preserve"> (RAN#71)</w:t>
      </w:r>
      <w:r>
        <w:t xml:space="preserve">, </w:t>
      </w:r>
      <w:r w:rsidR="003F00C5">
        <w:t>a</w:t>
      </w:r>
      <w:r>
        <w:t xml:space="preserve"> study item on ‘</w:t>
      </w:r>
      <w:r w:rsidRPr="006F4D44">
        <w:t>New Radio Access Technology</w:t>
      </w:r>
      <w:r>
        <w:t xml:space="preserve">’ </w:t>
      </w:r>
      <w:r w:rsidR="00685BF2">
        <w:t xml:space="preserve">(RAT) </w:t>
      </w:r>
      <w:r>
        <w:t>was approved [1]</w:t>
      </w:r>
      <w:r w:rsidR="007347E0">
        <w:t xml:space="preserve"> to study</w:t>
      </w:r>
      <w:r w:rsidR="003F00C5">
        <w:t xml:space="preserve"> and evaluate potential technologies </w:t>
      </w:r>
      <w:r w:rsidR="00C6489F">
        <w:t>targeted for meeting key 5G requirements under future 5G deployment scenarios and applications.</w:t>
      </w:r>
    </w:p>
    <w:p w14:paraId="2AA61DC3" w14:textId="6C76C508" w:rsidR="00AD6148" w:rsidRPr="008C3FDD" w:rsidRDefault="00C6489F" w:rsidP="008C3FDD">
      <w:pPr>
        <w:pStyle w:val="maintext"/>
        <w:ind w:firstLine="400"/>
      </w:pPr>
      <w:r w:rsidRPr="008C3FDD">
        <w:t xml:space="preserve">This contribution </w:t>
      </w:r>
      <w:r w:rsidR="00685BF2">
        <w:t>addresses</w:t>
      </w:r>
      <w:r w:rsidRPr="008C3FDD">
        <w:t xml:space="preserve"> general design principles </w:t>
      </w:r>
      <w:r w:rsidR="009F5246">
        <w:t xml:space="preserve">and </w:t>
      </w:r>
      <w:r w:rsidR="00685BF2">
        <w:t xml:space="preserve">basic components for </w:t>
      </w:r>
      <w:r w:rsidR="004C18AA">
        <w:t>cell search signal designs</w:t>
      </w:r>
      <w:r w:rsidR="00685BF2">
        <w:t xml:space="preserve"> </w:t>
      </w:r>
      <w:r w:rsidR="004C18AA">
        <w:t xml:space="preserve">for </w:t>
      </w:r>
      <w:r w:rsidR="00685BF2">
        <w:t>the new RAT</w:t>
      </w:r>
      <w:r w:rsidR="004C18AA">
        <w:t xml:space="preserve"> (NR)</w:t>
      </w:r>
      <w:r w:rsidR="008228B3">
        <w:t>.</w:t>
      </w:r>
    </w:p>
    <w:p w14:paraId="41D0954F" w14:textId="3C5D1916" w:rsidR="003E633B" w:rsidRDefault="007E4F27" w:rsidP="00AD6148">
      <w:pPr>
        <w:pStyle w:val="1"/>
      </w:pPr>
      <w:bookmarkStart w:id="4" w:name="_Ref446598547"/>
      <w:r>
        <w:t>Cell search</w:t>
      </w:r>
      <w:r w:rsidR="001D0B51">
        <w:t xml:space="preserve"> </w:t>
      </w:r>
      <w:bookmarkEnd w:id="4"/>
      <w:r w:rsidR="00194C0C">
        <w:t>procedure</w:t>
      </w:r>
    </w:p>
    <w:p w14:paraId="79FCDEDF" w14:textId="77777777" w:rsidR="002958FD" w:rsidRPr="002958FD" w:rsidRDefault="002958FD" w:rsidP="002958FD">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14:paraId="74FF15C8" w14:textId="77777777" w:rsidR="002958FD" w:rsidRPr="002958FD" w:rsidRDefault="002958FD" w:rsidP="002958FD">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14:paraId="44B0D7E4" w14:textId="026ACA7E" w:rsidR="006B2386" w:rsidRDefault="000B5938" w:rsidP="00237CEA">
      <w:pPr>
        <w:pStyle w:val="maintext"/>
        <w:ind w:firstLine="400"/>
      </w:pPr>
      <w:r>
        <w:t xml:space="preserve">Initial synchronization procedure for LTE can be described </w:t>
      </w:r>
      <w:r w:rsidR="003E489E">
        <w:rPr>
          <w:rFonts w:hint="eastAsia"/>
        </w:rPr>
        <w:t xml:space="preserve">as </w:t>
      </w:r>
      <w:r>
        <w:t xml:space="preserve">in </w:t>
      </w:r>
      <w:r w:rsidR="004444E2">
        <w:fldChar w:fldCharType="begin"/>
      </w:r>
      <w:r w:rsidR="004444E2">
        <w:instrText xml:space="preserve"> REF _Ref446632390 \h </w:instrText>
      </w:r>
      <w:r w:rsidR="004444E2">
        <w:fldChar w:fldCharType="separate"/>
      </w:r>
      <w:r w:rsidR="004444E2" w:rsidRPr="004444E2">
        <w:t xml:space="preserve">Figure </w:t>
      </w:r>
      <w:r w:rsidR="004444E2" w:rsidRPr="004444E2">
        <w:rPr>
          <w:noProof/>
        </w:rPr>
        <w:t>1</w:t>
      </w:r>
      <w:r w:rsidR="004444E2">
        <w:fldChar w:fldCharType="end"/>
      </w:r>
      <w:r w:rsidR="004444E2">
        <w:t xml:space="preserve">. Once a band is identified, a UE scans across </w:t>
      </w:r>
      <w:r w:rsidR="00E37A72">
        <w:t>the frequency raster (e.g. the 1</w:t>
      </w:r>
      <w:r w:rsidR="004444E2">
        <w:t xml:space="preserve">00-kHz raster typical of LTE). For each of the values on the raster, a DL acquisition is performed by an attempt to detect primary synchronization signal (PSS) and secondary synchronization signal (SSS). For LTE, both PSS and SSS carry cell-specific parameters. PSS carries partial cell ID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(2)</m:t>
            </m:r>
          </m:sup>
        </m:sSubSup>
      </m:oMath>
      <w:r w:rsidR="004444E2">
        <w:t xml:space="preserve">(1 out of 3 hypotheses) whereas SSS carries cell ID group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(1)</m:t>
            </m:r>
          </m:sup>
        </m:sSubSup>
      </m:oMath>
      <w:r w:rsidR="008F7D74">
        <w:t xml:space="preserve"> </w:t>
      </w:r>
      <w:r w:rsidR="004444E2">
        <w:t>(1 out of 168 hypotheses) and frame timing information.</w:t>
      </w:r>
      <w:r w:rsidR="002B76EF">
        <w:t xml:space="preserve"> Therefore, a total of 16</w:t>
      </w:r>
      <w:r w:rsidR="00194C0C">
        <w:t>8</w:t>
      </w:r>
      <w:r w:rsidR="002B76EF">
        <w:t>x3=504 cell IDs are available</w:t>
      </w:r>
      <w:r w:rsidR="00161E12">
        <w:t xml:space="preserve">. </w:t>
      </w:r>
      <w:r w:rsidR="0080563A">
        <w:t xml:space="preserve">PSS detection (termed stage-1 cell search) yields coarse timing and frequency offset corrections </w:t>
      </w:r>
      <w:r w:rsidR="005428F2">
        <w:t xml:space="preserve">in addition to an estimate of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(2)</m:t>
            </m:r>
          </m:sup>
        </m:sSubSup>
      </m:oMath>
      <w:r w:rsidR="009E6F7A">
        <w:t>.</w:t>
      </w:r>
      <w:r w:rsidR="004444E2">
        <w:t xml:space="preserve"> </w:t>
      </w:r>
      <w:r w:rsidR="009E6F7A">
        <w:t xml:space="preserve">In addition to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(1)</m:t>
            </m:r>
          </m:sup>
        </m:sSubSup>
      </m:oMath>
      <w:r w:rsidR="009E6F7A">
        <w:t xml:space="preserve"> and frame timing estimate, SSS detection yields CP length and, if needed, TDD/FDD detection.</w:t>
      </w:r>
    </w:p>
    <w:p w14:paraId="68D9E059" w14:textId="17AB2F4F" w:rsidR="00FF1980" w:rsidRDefault="00FF1980" w:rsidP="00237CEA">
      <w:pPr>
        <w:pStyle w:val="maintext"/>
        <w:ind w:firstLine="400"/>
      </w:pPr>
      <w:r>
        <w:t xml:space="preserve">Once a cell ID candidate is detected, the UE verifies the detected cell ID candidate through RSRP measurement and PBCH detection. PBCH detection provides a fail-safe mechanism due to the presence of CRC – which can be used to remove falsely detected cell ID. </w:t>
      </w:r>
      <w:r w:rsidR="005B05A2" w:rsidRPr="005B05A2">
        <w:t>For neighboring cell search, multiple cell ID candidates may need to be detected.</w:t>
      </w:r>
    </w:p>
    <w:p w14:paraId="508AD4A8" w14:textId="77777777" w:rsidR="000B5938" w:rsidRDefault="000B5938" w:rsidP="006B2386">
      <w:pPr>
        <w:pStyle w:val="maintext"/>
        <w:ind w:firstLine="400"/>
      </w:pPr>
    </w:p>
    <w:p w14:paraId="75066A38" w14:textId="23362BF9" w:rsidR="007E4F27" w:rsidRDefault="002E39E2" w:rsidP="00084D86">
      <w:pPr>
        <w:pStyle w:val="maintext"/>
        <w:ind w:firstLineChars="0" w:firstLine="0"/>
        <w:jc w:val="center"/>
      </w:pPr>
      <w:r>
        <w:object w:dxaOrig="7851" w:dyaOrig="3683" w14:anchorId="3420E2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92.75pt;height:184.35pt" o:ole="">
            <v:imagedata r:id="rId8" o:title=""/>
          </v:shape>
          <o:OLEObject Type="Embed" ProgID="Visio.Drawing.11" ShapeID="_x0000_i1026" DrawAspect="Content" ObjectID="_1524661150" r:id="rId9"/>
        </w:object>
      </w:r>
    </w:p>
    <w:p w14:paraId="5135CF9C" w14:textId="7B6EB89D" w:rsidR="007E4F27" w:rsidRPr="004444E2" w:rsidRDefault="007E4F27" w:rsidP="007E4F27">
      <w:pPr>
        <w:pStyle w:val="a7"/>
        <w:jc w:val="center"/>
        <w:rPr>
          <w:b w:val="0"/>
        </w:rPr>
      </w:pPr>
      <w:bookmarkStart w:id="5" w:name="_Ref446632390"/>
      <w:bookmarkStart w:id="6" w:name="_Ref446632384"/>
      <w:r w:rsidRPr="004444E2">
        <w:t xml:space="preserve">Figure </w:t>
      </w:r>
      <w:r w:rsidRPr="004444E2">
        <w:fldChar w:fldCharType="begin"/>
      </w:r>
      <w:r w:rsidRPr="004444E2">
        <w:instrText xml:space="preserve"> SEQ Figure \* ARABIC </w:instrText>
      </w:r>
      <w:r w:rsidRPr="004444E2">
        <w:fldChar w:fldCharType="separate"/>
      </w:r>
      <w:r w:rsidRPr="004444E2">
        <w:rPr>
          <w:noProof/>
        </w:rPr>
        <w:t>1</w:t>
      </w:r>
      <w:r w:rsidRPr="004444E2">
        <w:fldChar w:fldCharType="end"/>
      </w:r>
      <w:bookmarkEnd w:id="5"/>
      <w:r w:rsidRPr="004444E2">
        <w:t xml:space="preserve"> </w:t>
      </w:r>
      <w:bookmarkEnd w:id="6"/>
      <w:r w:rsidR="0011166F" w:rsidRPr="004444E2">
        <w:rPr>
          <w:b w:val="0"/>
        </w:rPr>
        <w:t>Initial synchronization</w:t>
      </w:r>
      <w:r w:rsidRPr="004444E2">
        <w:rPr>
          <w:b w:val="0"/>
        </w:rPr>
        <w:t xml:space="preserve"> procedure</w:t>
      </w:r>
    </w:p>
    <w:p w14:paraId="1225DA56" w14:textId="3F3C08CF" w:rsidR="007E4F27" w:rsidRDefault="00237CEA" w:rsidP="006B2386">
      <w:pPr>
        <w:pStyle w:val="maintext"/>
        <w:ind w:firstLine="400"/>
      </w:pPr>
      <w:r>
        <w:t>Essentially, two main types of cell search procedures need to be distinguished since different constraints apply to each: 1) initial cell search, 2) neighbo</w:t>
      </w:r>
      <w:r w:rsidR="00B17BA6">
        <w:t>u</w:t>
      </w:r>
      <w:r>
        <w:t>ring cell search.</w:t>
      </w:r>
      <w:bookmarkStart w:id="7" w:name="_GoBack"/>
      <w:bookmarkEnd w:id="7"/>
    </w:p>
    <w:p w14:paraId="3141F150" w14:textId="5045662F" w:rsidR="001C0620" w:rsidRDefault="001C0620" w:rsidP="001C0620">
      <w:pPr>
        <w:pStyle w:val="maintext"/>
        <w:numPr>
          <w:ilvl w:val="0"/>
          <w:numId w:val="24"/>
        </w:numPr>
        <w:ind w:firstLineChars="0"/>
      </w:pPr>
      <w:r>
        <w:lastRenderedPageBreak/>
        <w:t>Initial cell search: large timing and frequency offsets, but acquisition time requirement is not stringent (i.e. when a UE is turned on and trying to detect a network presence).</w:t>
      </w:r>
    </w:p>
    <w:p w14:paraId="19D938EC" w14:textId="441DB4E2" w:rsidR="001C0620" w:rsidRDefault="001C0620" w:rsidP="001C0620">
      <w:pPr>
        <w:pStyle w:val="maintext"/>
        <w:numPr>
          <w:ilvl w:val="0"/>
          <w:numId w:val="24"/>
        </w:numPr>
        <w:ind w:firstLineChars="0"/>
      </w:pPr>
      <w:r>
        <w:t>Neighbouring cell search: for synchronized network (which has been a typical scenario), timing and frequency offsets tend to be small. But acquisition time requirement is quite stringent (i.e. handover scenarios). Since neighbouring cell search tends to be more challenging, some side information regarding neighbouring cells is often provided by the network.</w:t>
      </w:r>
    </w:p>
    <w:p w14:paraId="12B4780B" w14:textId="6A9BD967" w:rsidR="00277C8F" w:rsidRDefault="00194C0C" w:rsidP="006B2386">
      <w:pPr>
        <w:pStyle w:val="maintext"/>
        <w:ind w:firstLine="400"/>
      </w:pPr>
      <w:r>
        <w:t xml:space="preserve">For NR, the same cell search procedure can be reused. </w:t>
      </w:r>
      <w:r w:rsidR="005B05A2">
        <w:t xml:space="preserve">In addition, </w:t>
      </w:r>
      <w:r w:rsidR="00277C8F">
        <w:t xml:space="preserve">NR </w:t>
      </w:r>
      <w:r w:rsidR="00570759">
        <w:rPr>
          <w:rFonts w:hint="eastAsia"/>
        </w:rPr>
        <w:t xml:space="preserve">may </w:t>
      </w:r>
      <w:r w:rsidR="00277C8F">
        <w:t>bring a set of additional requirements such as the following:</w:t>
      </w:r>
    </w:p>
    <w:p w14:paraId="4BB3E780" w14:textId="0E970AEC" w:rsidR="00277C8F" w:rsidRDefault="00277C8F" w:rsidP="00277C8F">
      <w:pPr>
        <w:pStyle w:val="maintext"/>
        <w:numPr>
          <w:ilvl w:val="0"/>
          <w:numId w:val="26"/>
        </w:numPr>
        <w:ind w:firstLineChars="0"/>
      </w:pPr>
      <w:r>
        <w:t xml:space="preserve">Use cases (such as eMBB, URLLC, and mMTC): different use cases may require different cell search </w:t>
      </w:r>
      <w:r w:rsidR="00B0121E">
        <w:t xml:space="preserve">requirements (such as minimum acquisition time), </w:t>
      </w:r>
      <w:r>
        <w:t>procedures</w:t>
      </w:r>
      <w:r w:rsidR="00B0121E">
        <w:t>,</w:t>
      </w:r>
      <w:r>
        <w:t xml:space="preserve"> and </w:t>
      </w:r>
      <w:r w:rsidR="005B05A2">
        <w:t>synchronization signal</w:t>
      </w:r>
      <w:r>
        <w:t xml:space="preserve"> designs</w:t>
      </w:r>
      <w:r w:rsidR="000F1BE8">
        <w:t>.</w:t>
      </w:r>
      <w:r w:rsidR="005B05A2">
        <w:t xml:space="preserve"> Note that mMTC may require different procedures and synchronization signals due to narrower UE bandwidth and coverage enhancement.</w:t>
      </w:r>
      <w:r>
        <w:t xml:space="preserve"> </w:t>
      </w:r>
    </w:p>
    <w:p w14:paraId="6707A9EC" w14:textId="4F10571B" w:rsidR="00277C8F" w:rsidRDefault="00277C8F" w:rsidP="00277C8F">
      <w:pPr>
        <w:pStyle w:val="maintext"/>
        <w:numPr>
          <w:ilvl w:val="0"/>
          <w:numId w:val="26"/>
        </w:numPr>
        <w:ind w:firstLineChars="0"/>
      </w:pPr>
      <w:r>
        <w:t xml:space="preserve">Additional cell-specific parameters: in addition to cell ID, frame timing, CP length, and TDD/FDD detection, the following </w:t>
      </w:r>
      <w:r w:rsidR="003C04A3">
        <w:t xml:space="preserve">new </w:t>
      </w:r>
      <w:r>
        <w:t xml:space="preserve">cell-specific parameters </w:t>
      </w:r>
      <w:r w:rsidR="003C04A3">
        <w:t xml:space="preserve">may </w:t>
      </w:r>
      <w:r>
        <w:t>need to be detected</w:t>
      </w:r>
      <w:r w:rsidR="003C04A3">
        <w:t xml:space="preserve"> during the cell search process:</w:t>
      </w:r>
    </w:p>
    <w:p w14:paraId="047B0080" w14:textId="7C9D494D" w:rsidR="003C04A3" w:rsidRDefault="00B0121E" w:rsidP="003C04A3">
      <w:pPr>
        <w:pStyle w:val="maintext"/>
        <w:numPr>
          <w:ilvl w:val="1"/>
          <w:numId w:val="26"/>
        </w:numPr>
        <w:ind w:firstLineChars="0"/>
      </w:pPr>
      <w:r>
        <w:t>Multiple numerology sets, e.g. sub-carrier spacing</w:t>
      </w:r>
      <w:r w:rsidR="002B32CE">
        <w:t xml:space="preserve"> (if not pre-configured to a known </w:t>
      </w:r>
      <w:r w:rsidR="00E37A72">
        <w:t xml:space="preserve">set of </w:t>
      </w:r>
      <w:r w:rsidR="002B32CE">
        <w:t>value</w:t>
      </w:r>
      <w:r w:rsidR="00E37A72">
        <w:t>s</w:t>
      </w:r>
      <w:r w:rsidR="002B32CE">
        <w:t>)</w:t>
      </w:r>
    </w:p>
    <w:p w14:paraId="576F7F00" w14:textId="485E5244" w:rsidR="00B0121E" w:rsidRDefault="00B0121E" w:rsidP="003C04A3">
      <w:pPr>
        <w:pStyle w:val="maintext"/>
        <w:numPr>
          <w:ilvl w:val="1"/>
          <w:numId w:val="26"/>
        </w:numPr>
        <w:ind w:firstLineChars="0"/>
      </w:pPr>
      <w:r>
        <w:t>Number of antenna ports for PBCH detection</w:t>
      </w:r>
      <w:r w:rsidR="009D2344">
        <w:t xml:space="preserve"> (if non-UE-transparent Tx diversity scheme is used for PBCH)</w:t>
      </w:r>
    </w:p>
    <w:p w14:paraId="11C2FFD2" w14:textId="072AC29D" w:rsidR="00237CEA" w:rsidRDefault="00B0121E" w:rsidP="00B0121E">
      <w:pPr>
        <w:pStyle w:val="maintext"/>
        <w:numPr>
          <w:ilvl w:val="1"/>
          <w:numId w:val="26"/>
        </w:numPr>
        <w:ind w:firstLineChars="0"/>
      </w:pPr>
      <w:r>
        <w:t>Subframe timing (if multiple instances of PSS/SSS are transmitted within one subframe</w:t>
      </w:r>
      <w:r w:rsidR="009D2344">
        <w:t>, e.g. due to the use of a particular analog/hybrid beamforming strategy for above 6-GHz</w:t>
      </w:r>
      <w:r w:rsidR="002B32CE">
        <w:t xml:space="preserve"> or for coverage</w:t>
      </w:r>
      <w:r w:rsidR="00E37A72">
        <w:t xml:space="preserve">-limited scenarios </w:t>
      </w:r>
      <w:r w:rsidR="002B32CE">
        <w:t xml:space="preserve">below 6 GHz, </w:t>
      </w:r>
      <w:r w:rsidR="00E37A72">
        <w:t>similar to LTE</w:t>
      </w:r>
      <w:r w:rsidR="002B32CE">
        <w:t xml:space="preserve"> NB-IoT, for example</w:t>
      </w:r>
      <w:r>
        <w:t>)</w:t>
      </w:r>
    </w:p>
    <w:p w14:paraId="4F96B482" w14:textId="1A71BCA3" w:rsidR="00B0121E" w:rsidRDefault="00570759" w:rsidP="00FB6C6B">
      <w:pPr>
        <w:pStyle w:val="maintext"/>
        <w:ind w:firstLine="400"/>
      </w:pPr>
      <w:r>
        <w:rPr>
          <w:rFonts w:hint="eastAsia"/>
        </w:rPr>
        <w:t>If the new initial access design introduces features related to all of t</w:t>
      </w:r>
      <w:r>
        <w:t xml:space="preserve">hese </w:t>
      </w:r>
      <w:r w:rsidR="00B0121E">
        <w:t>additional requirements</w:t>
      </w:r>
      <w:r>
        <w:rPr>
          <w:rFonts w:hint="eastAsia"/>
        </w:rPr>
        <w:t>, the UE implementation complexity of</w:t>
      </w:r>
      <w:r w:rsidR="00B0121E">
        <w:t xml:space="preserve"> cell search procedure(s) </w:t>
      </w:r>
      <w:r>
        <w:rPr>
          <w:rFonts w:hint="eastAsia"/>
        </w:rPr>
        <w:t xml:space="preserve">including </w:t>
      </w:r>
      <w:r w:rsidR="005B05A2">
        <w:t xml:space="preserve">synchronization signal </w:t>
      </w:r>
      <w:r>
        <w:rPr>
          <w:rFonts w:hint="eastAsia"/>
        </w:rPr>
        <w:t xml:space="preserve">detection may significantly </w:t>
      </w:r>
      <w:r>
        <w:t>increase</w:t>
      </w:r>
      <w:r w:rsidR="00B0121E">
        <w:t xml:space="preserve">. </w:t>
      </w:r>
      <w:r>
        <w:rPr>
          <w:rFonts w:hint="eastAsia"/>
        </w:rPr>
        <w:t xml:space="preserve">Hence, the features necessary during the initial access procedure </w:t>
      </w:r>
      <w:r w:rsidR="005B05A2">
        <w:t>need</w:t>
      </w:r>
      <w:r>
        <w:rPr>
          <w:rFonts w:hint="eastAsia"/>
        </w:rPr>
        <w:t xml:space="preserve"> </w:t>
      </w:r>
      <w:r w:rsidR="005B05A2">
        <w:t xml:space="preserve">to </w:t>
      </w:r>
      <w:r>
        <w:rPr>
          <w:rFonts w:hint="eastAsia"/>
        </w:rPr>
        <w:t xml:space="preserve">be </w:t>
      </w:r>
      <w:r w:rsidR="005B05A2">
        <w:t>studied</w:t>
      </w:r>
      <w:r>
        <w:rPr>
          <w:rFonts w:hint="eastAsia"/>
        </w:rPr>
        <w:t xml:space="preserve">. </w:t>
      </w:r>
      <w:r w:rsidR="00B0121E">
        <w:t xml:space="preserve">This will be </w:t>
      </w:r>
      <w:r w:rsidR="009D2344">
        <w:t xml:space="preserve">further </w:t>
      </w:r>
      <w:r w:rsidR="00B0121E">
        <w:t>discussed in section</w:t>
      </w:r>
      <w:r w:rsidR="009D2344">
        <w:t xml:space="preserve"> </w:t>
      </w:r>
      <w:r w:rsidR="009D2344">
        <w:fldChar w:fldCharType="begin"/>
      </w:r>
      <w:r w:rsidR="009D2344">
        <w:instrText xml:space="preserve"> REF _Ref450652920 \n \h </w:instrText>
      </w:r>
      <w:r w:rsidR="009D2344">
        <w:fldChar w:fldCharType="separate"/>
      </w:r>
      <w:r w:rsidR="009D2344">
        <w:t>4</w:t>
      </w:r>
      <w:r w:rsidR="009D2344">
        <w:fldChar w:fldCharType="end"/>
      </w:r>
      <w:r w:rsidR="00B0121E">
        <w:t>.</w:t>
      </w:r>
    </w:p>
    <w:p w14:paraId="33EEA22F" w14:textId="77777777" w:rsidR="00B0121E" w:rsidRDefault="00B0121E" w:rsidP="00FB6C6B">
      <w:pPr>
        <w:pStyle w:val="maintext"/>
        <w:ind w:firstLine="400"/>
      </w:pPr>
    </w:p>
    <w:p w14:paraId="6FFB2D9B" w14:textId="39691F05" w:rsidR="009D2344" w:rsidRDefault="00277C8F" w:rsidP="00061D96">
      <w:pPr>
        <w:pStyle w:val="maintext"/>
        <w:ind w:firstLineChars="0" w:firstLine="0"/>
        <w:rPr>
          <w:i/>
        </w:rPr>
      </w:pPr>
      <w:r w:rsidRPr="009D2344">
        <w:rPr>
          <w:b/>
          <w:i/>
          <w:u w:val="single"/>
        </w:rPr>
        <w:t>Observation 1</w:t>
      </w:r>
      <w:r w:rsidRPr="009D2344">
        <w:rPr>
          <w:i/>
        </w:rPr>
        <w:t>:</w:t>
      </w:r>
      <w:r w:rsidR="00061D96">
        <w:rPr>
          <w:i/>
        </w:rPr>
        <w:t xml:space="preserve"> </w:t>
      </w:r>
      <w:r w:rsidR="005B05A2">
        <w:rPr>
          <w:i/>
        </w:rPr>
        <w:t>The following aspects need to be considered for the design of i</w:t>
      </w:r>
      <w:r w:rsidR="009D2344" w:rsidRPr="009D2344">
        <w:rPr>
          <w:i/>
        </w:rPr>
        <w:t xml:space="preserve">nitial and neighbouring cell search procedures for </w:t>
      </w:r>
      <w:r w:rsidR="009D2344">
        <w:rPr>
          <w:i/>
        </w:rPr>
        <w:t>NR</w:t>
      </w:r>
    </w:p>
    <w:p w14:paraId="1DCE04BD" w14:textId="6586E77F" w:rsidR="00A34203" w:rsidRDefault="00570759" w:rsidP="00061D96">
      <w:pPr>
        <w:pStyle w:val="maintext"/>
        <w:numPr>
          <w:ilvl w:val="0"/>
          <w:numId w:val="27"/>
        </w:numPr>
        <w:ind w:firstLineChars="0"/>
        <w:rPr>
          <w:i/>
        </w:rPr>
      </w:pPr>
      <w:r>
        <w:rPr>
          <w:rFonts w:hint="eastAsia"/>
          <w:i/>
        </w:rPr>
        <w:t xml:space="preserve">Synchronization and initial-access information </w:t>
      </w:r>
      <w:r w:rsidR="00A34203">
        <w:rPr>
          <w:i/>
        </w:rPr>
        <w:t>acquisition</w:t>
      </w:r>
      <w:r>
        <w:rPr>
          <w:rFonts w:hint="eastAsia"/>
          <w:i/>
        </w:rPr>
        <w:t xml:space="preserve"> via synchronization signals</w:t>
      </w:r>
      <w:r w:rsidR="00A34203">
        <w:rPr>
          <w:i/>
        </w:rPr>
        <w:t xml:space="preserve">, with fail-safe </w:t>
      </w:r>
      <w:r w:rsidR="005B05A2">
        <w:rPr>
          <w:i/>
        </w:rPr>
        <w:t xml:space="preserve">schemes(e.g. </w:t>
      </w:r>
      <w:r w:rsidR="00A34203">
        <w:rPr>
          <w:i/>
        </w:rPr>
        <w:t>from PBCH detection</w:t>
      </w:r>
      <w:r w:rsidR="005B05A2">
        <w:rPr>
          <w:i/>
        </w:rPr>
        <w:t>)</w:t>
      </w:r>
    </w:p>
    <w:p w14:paraId="49BBC1F6" w14:textId="619CF86F" w:rsidR="00C72B5F" w:rsidRPr="009D2344" w:rsidRDefault="00C72B5F" w:rsidP="00C72B5F">
      <w:pPr>
        <w:pStyle w:val="maintext"/>
        <w:numPr>
          <w:ilvl w:val="0"/>
          <w:numId w:val="27"/>
        </w:numPr>
        <w:ind w:firstLineChars="0"/>
        <w:rPr>
          <w:i/>
        </w:rPr>
      </w:pPr>
      <w:r>
        <w:rPr>
          <w:i/>
        </w:rPr>
        <w:t>Initial and neighbouring cell search</w:t>
      </w:r>
      <w:r w:rsidR="002621A5">
        <w:rPr>
          <w:i/>
        </w:rPr>
        <w:t xml:space="preserve"> impose different requirements and assumptions </w:t>
      </w:r>
      <w:r>
        <w:rPr>
          <w:i/>
        </w:rPr>
        <w:t xml:space="preserve"> </w:t>
      </w:r>
    </w:p>
    <w:p w14:paraId="6DE33B74" w14:textId="7019CA4C" w:rsidR="009D2344" w:rsidRPr="009D2344" w:rsidRDefault="009D2344" w:rsidP="009D2344">
      <w:pPr>
        <w:pStyle w:val="maintext"/>
        <w:numPr>
          <w:ilvl w:val="0"/>
          <w:numId w:val="27"/>
        </w:numPr>
        <w:ind w:firstLineChars="0"/>
        <w:rPr>
          <w:i/>
        </w:rPr>
      </w:pPr>
      <w:r w:rsidRPr="009D2344">
        <w:rPr>
          <w:i/>
        </w:rPr>
        <w:t xml:space="preserve">Additional </w:t>
      </w:r>
      <w:r w:rsidR="00B97202">
        <w:rPr>
          <w:i/>
        </w:rPr>
        <w:t xml:space="preserve">NR-specific </w:t>
      </w:r>
      <w:r w:rsidRPr="009D2344">
        <w:rPr>
          <w:i/>
        </w:rPr>
        <w:t xml:space="preserve">design </w:t>
      </w:r>
      <w:r w:rsidR="005B05A2">
        <w:rPr>
          <w:i/>
        </w:rPr>
        <w:t>features</w:t>
      </w:r>
      <w:r w:rsidR="005B05A2" w:rsidRPr="009D2344">
        <w:rPr>
          <w:i/>
        </w:rPr>
        <w:t xml:space="preserve"> </w:t>
      </w:r>
      <w:r w:rsidRPr="009D2344">
        <w:rPr>
          <w:i/>
        </w:rPr>
        <w:t xml:space="preserve">due to, e.g. use cases and potentially new cell-specific parameters, </w:t>
      </w:r>
      <w:r w:rsidR="005B05A2">
        <w:rPr>
          <w:i/>
        </w:rPr>
        <w:t xml:space="preserve">need to be taken into account considering </w:t>
      </w:r>
      <w:r w:rsidRPr="009D2344">
        <w:rPr>
          <w:i/>
        </w:rPr>
        <w:t>complexities in cell search and design</w:t>
      </w:r>
      <w:r w:rsidR="00570759">
        <w:rPr>
          <w:rFonts w:hint="eastAsia"/>
          <w:i/>
        </w:rPr>
        <w:t xml:space="preserve"> of synchronization signals</w:t>
      </w:r>
      <w:r w:rsidRPr="009D2344">
        <w:rPr>
          <w:i/>
        </w:rPr>
        <w:t xml:space="preserve">  </w:t>
      </w:r>
    </w:p>
    <w:p w14:paraId="75F2C8AC" w14:textId="7A4B3539" w:rsidR="001173EB" w:rsidRDefault="007E4F27" w:rsidP="001173EB">
      <w:pPr>
        <w:pStyle w:val="1"/>
      </w:pPr>
      <w:r>
        <w:t>Potential problems</w:t>
      </w:r>
    </w:p>
    <w:p w14:paraId="4AE486B2" w14:textId="2872A66B" w:rsidR="009D2344" w:rsidRPr="009D2344" w:rsidRDefault="009D2344" w:rsidP="00986822">
      <w:pPr>
        <w:spacing w:before="60" w:after="60" w:line="288" w:lineRule="auto"/>
        <w:ind w:firstLine="446"/>
        <w:jc w:val="both"/>
        <w:rPr>
          <w:lang w:eastAsia="ko-KR"/>
        </w:rPr>
      </w:pPr>
      <w:r>
        <w:t xml:space="preserve">In this section, some potential problems </w:t>
      </w:r>
      <w:r w:rsidR="00986822">
        <w:t xml:space="preserve">which need to be considered in </w:t>
      </w:r>
      <w:r w:rsidR="00570759">
        <w:rPr>
          <w:rFonts w:hint="eastAsia"/>
          <w:lang w:eastAsia="ko-KR"/>
        </w:rPr>
        <w:t xml:space="preserve">synchronization signal </w:t>
      </w:r>
      <w:r w:rsidR="00986822">
        <w:t>design are discussed.</w:t>
      </w:r>
    </w:p>
    <w:p w14:paraId="7E096804" w14:textId="77777777" w:rsidR="00253605" w:rsidRPr="00253605" w:rsidRDefault="00253605" w:rsidP="00253605">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49E85345" w14:textId="3E7BAE41" w:rsidR="00DC0010" w:rsidRDefault="007E4F27" w:rsidP="00DC0010">
      <w:pPr>
        <w:pStyle w:val="2"/>
      </w:pPr>
      <w:bookmarkStart w:id="8" w:name="_Ref450658393"/>
      <w:r>
        <w:t>Single-frequency-network (SFN) effect in synchronous networks</w:t>
      </w:r>
      <w:bookmarkEnd w:id="8"/>
    </w:p>
    <w:p w14:paraId="7A794C07" w14:textId="5842CCF2" w:rsidR="007F6230" w:rsidRDefault="00986822" w:rsidP="007E4F27">
      <w:pPr>
        <w:spacing w:before="60" w:after="60" w:line="288" w:lineRule="auto"/>
        <w:ind w:firstLine="446"/>
        <w:jc w:val="both"/>
      </w:pPr>
      <w:r>
        <w:t xml:space="preserve">In synchronous networks, a UE (especially on a cell edge) observes a superposition of signals coming from different </w:t>
      </w:r>
      <w:r w:rsidR="00204BD0">
        <w:t>NR base stations (NR BS)</w:t>
      </w:r>
      <w:r>
        <w:t xml:space="preserve">. Therefore, if a common signal is transmitted from all the </w:t>
      </w:r>
      <w:r w:rsidR="00D20FB0">
        <w:t>base stations for NR</w:t>
      </w:r>
      <w:r>
        <w:t xml:space="preserve">, the DL channel experienced by the UE is a superposition of the channels from all the </w:t>
      </w:r>
      <w:r w:rsidR="00204BD0">
        <w:t>NR BSs</w:t>
      </w:r>
      <w:r>
        <w:t xml:space="preserve">. This is problematic for stage-1 acquisition if a </w:t>
      </w:r>
      <w:r w:rsidRPr="00986822">
        <w:rPr>
          <w:i/>
        </w:rPr>
        <w:t>cell-common PSS</w:t>
      </w:r>
      <w:r>
        <w:t xml:space="preserve"> is used for all the cells in a network. The effective channel impulse response seen by the UE is no longer the channel from the </w:t>
      </w:r>
      <w:r w:rsidRPr="001C4630">
        <w:rPr>
          <w:i/>
        </w:rPr>
        <w:t>desired</w:t>
      </w:r>
      <w:r>
        <w:t xml:space="preserve"> </w:t>
      </w:r>
      <w:r w:rsidR="00204BD0">
        <w:t xml:space="preserve">NR BS </w:t>
      </w:r>
      <w:r>
        <w:t>to the UE</w:t>
      </w:r>
      <w:r w:rsidR="007F6230">
        <w:t xml:space="preserve"> (associated with the cell the UE tries to acquire)</w:t>
      </w:r>
      <w:r>
        <w:t xml:space="preserve">, but instead </w:t>
      </w:r>
      <w:r w:rsidR="007F6230">
        <w:t>a</w:t>
      </w:r>
      <w:r>
        <w:t xml:space="preserve"> </w:t>
      </w:r>
      <w:r w:rsidRPr="001C4630">
        <w:rPr>
          <w:i/>
        </w:rPr>
        <w:t>sum</w:t>
      </w:r>
      <w:r>
        <w:t xml:space="preserve"> of </w:t>
      </w:r>
      <w:r w:rsidR="007F6230">
        <w:t xml:space="preserve">the </w:t>
      </w:r>
      <w:r>
        <w:t xml:space="preserve">channels from all the </w:t>
      </w:r>
      <w:r w:rsidR="00204BD0">
        <w:t xml:space="preserve">NR BSs </w:t>
      </w:r>
      <w:r>
        <w:t>to the UE.</w:t>
      </w:r>
      <w:r w:rsidR="007F6230">
        <w:t xml:space="preserve"> This is termed the SFN (single frequency network) effect.</w:t>
      </w:r>
      <w:r>
        <w:t xml:space="preserve"> </w:t>
      </w:r>
    </w:p>
    <w:p w14:paraId="5D2DC8A2" w14:textId="79EABA43" w:rsidR="00CA1F5C" w:rsidRDefault="00986822" w:rsidP="007F6230">
      <w:pPr>
        <w:spacing w:before="60" w:after="60" w:line="288" w:lineRule="auto"/>
        <w:ind w:firstLine="446"/>
        <w:jc w:val="both"/>
      </w:pPr>
      <w:r>
        <w:t>As stage-1</w:t>
      </w:r>
      <w:r w:rsidR="007F6230">
        <w:t xml:space="preserve"> </w:t>
      </w:r>
      <w:r>
        <w:t>acquisition attempts to detect a peak from cross-correlating the received DL signal and a replica of PSS, the UE can potentially detect a wrong timing</w:t>
      </w:r>
      <w:r w:rsidR="001C4630">
        <w:t xml:space="preserve"> – causing the UE to sample outside the CP and hence resulting in ISI</w:t>
      </w:r>
      <w:r>
        <w:t>.</w:t>
      </w:r>
      <w:r w:rsidR="007F6230">
        <w:t xml:space="preserve"> In LTE, this problem was alleviated by introducing multiple (3) PSSs. These PSSs can be used for different cells to avoid the UE seeing a superposition of the channel from several adjacent cells (including the desired cell).    </w:t>
      </w:r>
      <w:r>
        <w:t xml:space="preserve"> </w:t>
      </w:r>
    </w:p>
    <w:p w14:paraId="36E91786" w14:textId="10C74529" w:rsidR="00911CDE" w:rsidRDefault="007F6230" w:rsidP="002F1E14">
      <w:pPr>
        <w:spacing w:before="60" w:after="60" w:line="288" w:lineRule="auto"/>
        <w:ind w:firstLine="446"/>
        <w:jc w:val="both"/>
      </w:pPr>
      <w:r>
        <w:lastRenderedPageBreak/>
        <w:t>As synchronous network is relevant (if not, more relevant) for NR, this problem is expected to remain.</w:t>
      </w:r>
      <w:r w:rsidR="002F1E14">
        <w:t xml:space="preserve"> The extent to which SFN effect is detrimental to NR needs to be reassessed for typical NR cell topology.  </w:t>
      </w:r>
      <w:r>
        <w:t xml:space="preserve">  </w:t>
      </w:r>
    </w:p>
    <w:p w14:paraId="3C71E454" w14:textId="5DBFEBF0" w:rsidR="00223C65" w:rsidRDefault="00D10EB4" w:rsidP="00223C65">
      <w:pPr>
        <w:pStyle w:val="2"/>
      </w:pPr>
      <w:bookmarkStart w:id="9" w:name="_Ref450663921"/>
      <w:r>
        <w:t>SSS f</w:t>
      </w:r>
      <w:r w:rsidR="00DF109F">
        <w:t xml:space="preserve">alse </w:t>
      </w:r>
      <w:r w:rsidR="00FF1980">
        <w:t>detection</w:t>
      </w:r>
      <w:r>
        <w:t xml:space="preserve"> (ambiguity)</w:t>
      </w:r>
      <w:bookmarkEnd w:id="9"/>
    </w:p>
    <w:p w14:paraId="47B4F07D" w14:textId="5CF52C53" w:rsidR="002F1E14" w:rsidRDefault="00CF273F" w:rsidP="00225BE1">
      <w:pPr>
        <w:spacing w:before="60" w:after="60" w:line="288" w:lineRule="auto"/>
        <w:ind w:firstLine="450"/>
        <w:jc w:val="both"/>
        <w:rPr>
          <w:lang w:eastAsia="ko-KR"/>
        </w:rPr>
      </w:pPr>
      <w:r>
        <w:rPr>
          <w:lang w:eastAsia="ko-KR"/>
        </w:rPr>
        <w:t xml:space="preserve">For LTE, cell ID is essentially detected from 3 pieces: 1) PSS, 2) segment 1 of SSS, 3) segment 2 of SSS. This is illustrated in </w:t>
      </w:r>
      <w:r>
        <w:rPr>
          <w:lang w:eastAsia="ko-KR"/>
        </w:rPr>
        <w:fldChar w:fldCharType="begin"/>
      </w:r>
      <w:r>
        <w:rPr>
          <w:lang w:eastAsia="ko-KR"/>
        </w:rPr>
        <w:instrText xml:space="preserve"> REF _Ref450656720 \h </w:instrText>
      </w:r>
      <w:r w:rsidR="00225BE1">
        <w:rPr>
          <w:lang w:eastAsia="ko-KR"/>
        </w:rPr>
        <w:instrText xml:space="preserve"> \* MERGEFORMAT </w:instrText>
      </w:r>
      <w:r>
        <w:rPr>
          <w:lang w:eastAsia="ko-KR"/>
        </w:rPr>
      </w:r>
      <w:r>
        <w:rPr>
          <w:lang w:eastAsia="ko-KR"/>
        </w:rPr>
        <w:fldChar w:fldCharType="separate"/>
      </w:r>
      <w:r w:rsidRPr="004444E2">
        <w:t xml:space="preserve">Figure </w:t>
      </w:r>
      <w:r>
        <w:rPr>
          <w:noProof/>
        </w:rPr>
        <w:t>2</w:t>
      </w:r>
      <w:r>
        <w:rPr>
          <w:lang w:eastAsia="ko-KR"/>
        </w:rPr>
        <w:fldChar w:fldCharType="end"/>
      </w:r>
      <w:r>
        <w:rPr>
          <w:lang w:eastAsia="ko-KR"/>
        </w:rPr>
        <w:t xml:space="preserve">. </w:t>
      </w:r>
      <w:r w:rsidR="00D20FB0">
        <w:rPr>
          <w:lang w:eastAsia="ko-KR"/>
        </w:rPr>
        <w:t>T</w:t>
      </w:r>
      <w:r>
        <w:rPr>
          <w:lang w:eastAsia="ko-KR"/>
        </w:rPr>
        <w:t xml:space="preserve">his three-tier design results in numerous issues listed in </w:t>
      </w:r>
      <w:r>
        <w:rPr>
          <w:lang w:eastAsia="ko-KR"/>
        </w:rPr>
        <w:fldChar w:fldCharType="begin"/>
      </w:r>
      <w:r>
        <w:rPr>
          <w:lang w:eastAsia="ko-KR"/>
        </w:rPr>
        <w:instrText xml:space="preserve"> REF _Ref450656983 \h </w:instrText>
      </w:r>
      <w:r w:rsidR="00225BE1">
        <w:rPr>
          <w:lang w:eastAsia="ko-KR"/>
        </w:rPr>
        <w:instrText xml:space="preserve"> \* MERGEFORMAT </w:instrText>
      </w:r>
      <w:r>
        <w:rPr>
          <w:lang w:eastAsia="ko-KR"/>
        </w:rPr>
      </w:r>
      <w:r>
        <w:rPr>
          <w:lang w:eastAsia="ko-KR"/>
        </w:rPr>
        <w:fldChar w:fldCharType="separate"/>
      </w:r>
      <w:r>
        <w:t xml:space="preserve">Table </w:t>
      </w:r>
      <w:r>
        <w:rPr>
          <w:noProof/>
        </w:rPr>
        <w:t>1</w:t>
      </w:r>
      <w:r>
        <w:rPr>
          <w:lang w:eastAsia="ko-KR"/>
        </w:rPr>
        <w:fldChar w:fldCharType="end"/>
      </w:r>
      <w:r>
        <w:rPr>
          <w:lang w:eastAsia="ko-KR"/>
        </w:rPr>
        <w:t xml:space="preserve"> </w:t>
      </w:r>
      <w:r w:rsidR="00DC6293">
        <w:rPr>
          <w:lang w:eastAsia="ko-KR"/>
        </w:rPr>
        <w:t>when a UE is on a cell edge (between cell A and B) performing neighbouring cell search</w:t>
      </w:r>
      <w:r>
        <w:rPr>
          <w:lang w:eastAsia="ko-KR"/>
        </w:rPr>
        <w:t>:</w:t>
      </w:r>
    </w:p>
    <w:p w14:paraId="620759E8" w14:textId="181C3CFF" w:rsidR="00DC6293" w:rsidRDefault="00CF273F" w:rsidP="00225BE1">
      <w:pPr>
        <w:pStyle w:val="a4"/>
        <w:numPr>
          <w:ilvl w:val="0"/>
          <w:numId w:val="29"/>
        </w:numPr>
        <w:spacing w:before="60" w:after="60" w:line="288" w:lineRule="auto"/>
        <w:ind w:leftChars="0" w:left="1080"/>
        <w:jc w:val="both"/>
        <w:rPr>
          <w:lang w:eastAsia="ko-KR"/>
        </w:rPr>
      </w:pPr>
      <w:r>
        <w:rPr>
          <w:lang w:eastAsia="ko-KR"/>
        </w:rPr>
        <w:t>Phase mismatch occurs when the channel seen by PSS is not the same as SSS (analogous to the SFN effect mentioned above). This can be avoided if SSC (secondary synchronization code) is detected from SSS without using PSS. That is, SSC is detected non-coherently</w:t>
      </w:r>
      <w:r w:rsidR="00DC6293">
        <w:rPr>
          <w:lang w:eastAsia="ko-KR"/>
        </w:rPr>
        <w:t xml:space="preserve"> without using any channel estimate derived from PSS</w:t>
      </w:r>
      <w:r>
        <w:rPr>
          <w:lang w:eastAsia="ko-KR"/>
        </w:rPr>
        <w:t xml:space="preserve">. </w:t>
      </w:r>
    </w:p>
    <w:p w14:paraId="37EC1D4E" w14:textId="3EC09423" w:rsidR="00DC6293" w:rsidRDefault="00DC6293" w:rsidP="00225BE1">
      <w:pPr>
        <w:pStyle w:val="a4"/>
        <w:numPr>
          <w:ilvl w:val="0"/>
          <w:numId w:val="29"/>
        </w:numPr>
        <w:spacing w:before="60" w:after="60" w:line="288" w:lineRule="auto"/>
        <w:ind w:leftChars="0" w:left="1080"/>
        <w:jc w:val="both"/>
        <w:rPr>
          <w:lang w:eastAsia="ko-KR"/>
        </w:rPr>
      </w:pPr>
      <w:r>
        <w:rPr>
          <w:lang w:eastAsia="ko-KR"/>
        </w:rPr>
        <w:t>Collision occurs when only one of the two SSS segments from cell A and B coincides. Just as phase mismatch, this is not a serious issue although it results in worse cross-correlation properties.</w:t>
      </w:r>
    </w:p>
    <w:p w14:paraId="1DE072F9" w14:textId="21217E05" w:rsidR="00CF273F" w:rsidRDefault="00DC6293" w:rsidP="00225BE1">
      <w:pPr>
        <w:pStyle w:val="a4"/>
        <w:numPr>
          <w:ilvl w:val="0"/>
          <w:numId w:val="29"/>
        </w:numPr>
        <w:spacing w:before="60" w:after="60" w:line="288" w:lineRule="auto"/>
        <w:ind w:leftChars="0" w:left="1080"/>
        <w:jc w:val="both"/>
        <w:rPr>
          <w:lang w:eastAsia="ko-KR"/>
        </w:rPr>
      </w:pPr>
      <w:r>
        <w:rPr>
          <w:lang w:eastAsia="ko-KR"/>
        </w:rPr>
        <w:t xml:space="preserve">Ambiguity occurs when both SSS segments from cell A and B are different regardless whether PSS from cell A and B are the same. Observe that when PSS from cell A and B are the same, 2x2=4 values of cell ID can be detected by the UE while only 2 cell IDs (associated with cell A and B) are valid. Even worse, when PSS from cell A and B are different, 2x2x2=8 values of cell ID can be detected by the UE while only 2 cell IDs (associated with cell A and B) are valid.   </w:t>
      </w:r>
    </w:p>
    <w:p w14:paraId="5B183D1C" w14:textId="5167246C" w:rsidR="005209CE" w:rsidRDefault="00DC6293" w:rsidP="00225BE1">
      <w:pPr>
        <w:spacing w:before="60" w:after="60" w:line="288" w:lineRule="auto"/>
        <w:ind w:firstLine="450"/>
        <w:jc w:val="both"/>
        <w:rPr>
          <w:lang w:eastAsia="ko-KR"/>
        </w:rPr>
      </w:pPr>
      <w:r>
        <w:rPr>
          <w:lang w:eastAsia="ko-KR"/>
        </w:rPr>
        <w:t xml:space="preserve">Among the above 3 problems, ambiguity is perhaps the most serious one. For this reason, the second SSS segment is scrambled based on the index of the first SSS segment, and the entire SSS is scrambled based on the value of </w:t>
      </w:r>
      <m:oMath>
        <m:sSubSup>
          <m:sSubSupPr>
            <m:ctrlPr>
              <w:rPr>
                <w:rFonts w:ascii="Cambria Math" w:hAnsi="Cambria Math" w:cs="바탕"/>
                <w:i/>
                <w:lang w:eastAsia="ko-KR"/>
              </w:rPr>
            </m:ctrlPr>
          </m:sSubSupPr>
          <m:e>
            <m:r>
              <w:rPr>
                <w:rFonts w:ascii="Cambria Math" w:hAnsi="Cambria Math"/>
              </w:rPr>
              <m:t>N</m:t>
            </m:r>
          </m:e>
          <m:sub>
            <m:r>
              <w:rPr>
                <w:rFonts w:ascii="Cambria Math" w:hAnsi="Cambria Math"/>
              </w:rPr>
              <m:t>ID</m:t>
            </m:r>
          </m:sub>
          <m:sup>
            <m:r>
              <w:rPr>
                <w:rFonts w:ascii="Cambria Math" w:hAnsi="Cambria Math"/>
              </w:rPr>
              <m:t>(2)</m:t>
            </m:r>
          </m:sup>
        </m:sSubSup>
      </m:oMath>
      <w:r>
        <w:rPr>
          <w:lang w:eastAsia="ko-KR"/>
        </w:rPr>
        <w:t xml:space="preserve"> (from PSS). However, </w:t>
      </w:r>
      <w:r w:rsidR="00225BE1">
        <w:rPr>
          <w:lang w:eastAsia="ko-KR"/>
        </w:rPr>
        <w:t xml:space="preserve">the ambiguity issue cannot be completely removed as scrambling only improves the cross correlation property of SSS. </w:t>
      </w:r>
    </w:p>
    <w:p w14:paraId="307CCECE" w14:textId="5DE7B359" w:rsidR="00225BE1" w:rsidRDefault="00225BE1" w:rsidP="00225BE1">
      <w:pPr>
        <w:spacing w:before="60" w:after="60" w:line="288" w:lineRule="auto"/>
        <w:ind w:firstLine="450"/>
        <w:jc w:val="both"/>
        <w:rPr>
          <w:lang w:eastAsia="ko-KR"/>
        </w:rPr>
      </w:pPr>
      <w:r>
        <w:rPr>
          <w:lang w:eastAsia="ko-KR"/>
        </w:rPr>
        <w:t xml:space="preserve">Yet due to the PBCH-based fail-safe mechanism, the invalid cell ID candidates can be weeded out as PBCH detection is repeated for all the detected cell ID candidates. Invalid cell ID candidates will most likely fail the CRC check and hence removed. This, however, comes at the expense of UE </w:t>
      </w:r>
      <w:r w:rsidR="00D10EB4">
        <w:rPr>
          <w:lang w:eastAsia="ko-KR"/>
        </w:rPr>
        <w:t xml:space="preserve">neighbouring cell search </w:t>
      </w:r>
      <w:r>
        <w:rPr>
          <w:lang w:eastAsia="ko-KR"/>
        </w:rPr>
        <w:t>complexity (power consumption)</w:t>
      </w:r>
      <w:r w:rsidR="00D10EB4">
        <w:rPr>
          <w:lang w:eastAsia="ko-KR"/>
        </w:rPr>
        <w:t>.</w:t>
      </w:r>
      <w:r>
        <w:rPr>
          <w:lang w:eastAsia="ko-KR"/>
        </w:rPr>
        <w:t xml:space="preserve">    </w:t>
      </w:r>
    </w:p>
    <w:p w14:paraId="7784986B" w14:textId="77777777" w:rsidR="00D10EB4" w:rsidRDefault="00D10EB4" w:rsidP="00D10EB4">
      <w:pPr>
        <w:spacing w:before="60" w:after="60" w:line="288" w:lineRule="auto"/>
        <w:ind w:firstLine="450"/>
        <w:rPr>
          <w:lang w:eastAsia="ko-KR"/>
        </w:rPr>
      </w:pPr>
      <w:r>
        <w:rPr>
          <w:lang w:eastAsia="ko-KR"/>
        </w:rPr>
        <w:t>For NR, the above problems can be avoided (or at least curtailed) when:</w:t>
      </w:r>
    </w:p>
    <w:p w14:paraId="34D835D6" w14:textId="2359D4F4" w:rsidR="00D10EB4" w:rsidRDefault="00D10EB4" w:rsidP="00D10EB4">
      <w:pPr>
        <w:pStyle w:val="a4"/>
        <w:numPr>
          <w:ilvl w:val="0"/>
          <w:numId w:val="30"/>
        </w:numPr>
        <w:spacing w:before="60" w:after="60" w:line="288" w:lineRule="auto"/>
        <w:ind w:leftChars="0" w:left="1080"/>
        <w:rPr>
          <w:lang w:eastAsia="ko-KR"/>
        </w:rPr>
      </w:pPr>
      <w:r>
        <w:rPr>
          <w:lang w:eastAsia="ko-KR"/>
        </w:rPr>
        <w:t xml:space="preserve">PSS does not carry cell ID hypotheses – but this needs to be studied together with the SFN effect discussed in section </w:t>
      </w:r>
      <w:r>
        <w:rPr>
          <w:lang w:eastAsia="ko-KR"/>
        </w:rPr>
        <w:fldChar w:fldCharType="begin"/>
      </w:r>
      <w:r>
        <w:rPr>
          <w:lang w:eastAsia="ko-KR"/>
        </w:rPr>
        <w:instrText xml:space="preserve"> REF _Ref450658393 \r \h </w:instrText>
      </w:r>
      <w:r>
        <w:rPr>
          <w:lang w:eastAsia="ko-KR"/>
        </w:rPr>
      </w:r>
      <w:r>
        <w:rPr>
          <w:lang w:eastAsia="ko-KR"/>
        </w:rPr>
        <w:fldChar w:fldCharType="separate"/>
      </w:r>
      <w:r>
        <w:rPr>
          <w:lang w:eastAsia="ko-KR"/>
        </w:rPr>
        <w:t>3.1</w:t>
      </w:r>
      <w:r>
        <w:rPr>
          <w:lang w:eastAsia="ko-KR"/>
        </w:rPr>
        <w:fldChar w:fldCharType="end"/>
      </w:r>
      <w:r>
        <w:rPr>
          <w:lang w:eastAsia="ko-KR"/>
        </w:rPr>
        <w:t>.</w:t>
      </w:r>
    </w:p>
    <w:p w14:paraId="65961B0C" w14:textId="77777777" w:rsidR="00D10EB4" w:rsidRDefault="00D10EB4" w:rsidP="00D10EB4">
      <w:pPr>
        <w:pStyle w:val="a4"/>
        <w:numPr>
          <w:ilvl w:val="0"/>
          <w:numId w:val="30"/>
        </w:numPr>
        <w:spacing w:before="60" w:after="60" w:line="288" w:lineRule="auto"/>
        <w:ind w:leftChars="0" w:left="1080"/>
        <w:rPr>
          <w:lang w:eastAsia="ko-KR"/>
        </w:rPr>
      </w:pPr>
      <w:r>
        <w:rPr>
          <w:lang w:eastAsia="ko-KR"/>
        </w:rPr>
        <w:t>Two-segment SSS design is not used</w:t>
      </w:r>
    </w:p>
    <w:p w14:paraId="4A988010" w14:textId="77777777" w:rsidR="00D10EB4" w:rsidRDefault="00D10EB4" w:rsidP="00D10EB4">
      <w:pPr>
        <w:pStyle w:val="a4"/>
        <w:numPr>
          <w:ilvl w:val="0"/>
          <w:numId w:val="30"/>
        </w:numPr>
        <w:spacing w:before="60" w:after="60" w:line="288" w:lineRule="auto"/>
        <w:ind w:leftChars="0" w:left="1080"/>
        <w:rPr>
          <w:lang w:eastAsia="ko-KR"/>
        </w:rPr>
      </w:pPr>
      <w:r>
        <w:rPr>
          <w:lang w:eastAsia="ko-KR"/>
        </w:rPr>
        <w:t xml:space="preserve">Non-coherent SSC detection is used as a design criterion for SSS </w:t>
      </w:r>
    </w:p>
    <w:p w14:paraId="09EC125F" w14:textId="77777777" w:rsidR="005B05A2" w:rsidRDefault="005B05A2" w:rsidP="000F1BE8">
      <w:pPr>
        <w:pStyle w:val="a4"/>
        <w:spacing w:before="60" w:after="60" w:line="288" w:lineRule="auto"/>
        <w:ind w:leftChars="0" w:left="1080"/>
        <w:rPr>
          <w:lang w:eastAsia="ko-KR"/>
        </w:rPr>
      </w:pPr>
    </w:p>
    <w:p w14:paraId="31D6D073" w14:textId="77777777" w:rsidR="00DC6293" w:rsidRDefault="00DC6293" w:rsidP="00D10EB4">
      <w:pPr>
        <w:spacing w:before="60" w:after="60" w:line="288" w:lineRule="auto"/>
        <w:jc w:val="both"/>
        <w:rPr>
          <w:lang w:eastAsia="ko-KR"/>
        </w:rPr>
      </w:pPr>
    </w:p>
    <w:p w14:paraId="19A43C41" w14:textId="1C5DFDFB" w:rsidR="005209CE" w:rsidRDefault="000F1BE8" w:rsidP="005209CE">
      <w:pPr>
        <w:spacing w:after="120" w:line="280" w:lineRule="atLeast"/>
        <w:jc w:val="center"/>
        <w:rPr>
          <w:rFonts w:ascii="Bookman Old Style" w:hAnsi="Bookman Old Style"/>
          <w:lang w:val="en-US"/>
        </w:rPr>
      </w:pPr>
      <w:r>
        <w:object w:dxaOrig="10827" w:dyaOrig="3335" w14:anchorId="310B139E">
          <v:shape id="_x0000_i1025" type="#_x0000_t75" style="width:460.9pt;height:142.35pt" o:ole="">
            <v:imagedata r:id="rId10" o:title=""/>
          </v:shape>
          <o:OLEObject Type="Embed" ProgID="Visio.Drawing.11" ShapeID="_x0000_i1025" DrawAspect="Content" ObjectID="_1524661151" r:id="rId11"/>
        </w:object>
      </w:r>
    </w:p>
    <w:p w14:paraId="5AA165EB" w14:textId="764BFB31" w:rsidR="005209CE" w:rsidRDefault="005209CE" w:rsidP="005209CE">
      <w:pPr>
        <w:pStyle w:val="a7"/>
        <w:jc w:val="center"/>
        <w:rPr>
          <w:b w:val="0"/>
        </w:rPr>
      </w:pPr>
      <w:bookmarkStart w:id="10" w:name="_Ref450656720"/>
      <w:r w:rsidRPr="004444E2">
        <w:t xml:space="preserve">Figure </w:t>
      </w:r>
      <w:r w:rsidRPr="004444E2">
        <w:fldChar w:fldCharType="begin"/>
      </w:r>
      <w:r w:rsidRPr="004444E2">
        <w:instrText xml:space="preserve"> SEQ Figure \* ARABIC </w:instrText>
      </w:r>
      <w:r w:rsidRPr="004444E2">
        <w:fldChar w:fldCharType="separate"/>
      </w:r>
      <w:r w:rsidR="00CF273F">
        <w:rPr>
          <w:noProof/>
        </w:rPr>
        <w:t>2</w:t>
      </w:r>
      <w:r w:rsidRPr="004444E2">
        <w:fldChar w:fldCharType="end"/>
      </w:r>
      <w:bookmarkEnd w:id="10"/>
      <w:r w:rsidRPr="004444E2">
        <w:t xml:space="preserve"> </w:t>
      </w:r>
      <w:r>
        <w:rPr>
          <w:b w:val="0"/>
        </w:rPr>
        <w:t xml:space="preserve">Neighboring cell search scenario </w:t>
      </w:r>
    </w:p>
    <w:p w14:paraId="1DBFDD11" w14:textId="77777777" w:rsidR="005B05A2" w:rsidRDefault="005B05A2" w:rsidP="000F1BE8"/>
    <w:p w14:paraId="5CE534A3" w14:textId="77777777" w:rsidR="000F1BE8" w:rsidRDefault="000F1BE8" w:rsidP="000F1BE8"/>
    <w:p w14:paraId="602142BB" w14:textId="77777777" w:rsidR="000F1BE8" w:rsidRDefault="000F1BE8" w:rsidP="000F1BE8"/>
    <w:p w14:paraId="376ECBAD" w14:textId="77777777" w:rsidR="005B05A2" w:rsidRPr="005B05A2" w:rsidRDefault="005B05A2" w:rsidP="000F1BE8"/>
    <w:p w14:paraId="71024F3A" w14:textId="3ADA1DEE" w:rsidR="005209CE" w:rsidRPr="005209CE" w:rsidRDefault="005209CE" w:rsidP="005209CE">
      <w:pPr>
        <w:pStyle w:val="a7"/>
        <w:jc w:val="center"/>
        <w:rPr>
          <w:b w:val="0"/>
        </w:rPr>
      </w:pPr>
      <w:bookmarkStart w:id="11" w:name="_Ref450656983"/>
      <w:r>
        <w:t xml:space="preserve">Table </w:t>
      </w:r>
      <w:r>
        <w:fldChar w:fldCharType="begin"/>
      </w:r>
      <w:r>
        <w:instrText xml:space="preserve"> SEQ Table \* ARABIC </w:instrText>
      </w:r>
      <w:r>
        <w:fldChar w:fldCharType="separate"/>
      </w:r>
      <w:r>
        <w:rPr>
          <w:noProof/>
        </w:rPr>
        <w:t>1</w:t>
      </w:r>
      <w:r>
        <w:fldChar w:fldCharType="end"/>
      </w:r>
      <w:bookmarkEnd w:id="11"/>
      <w:r w:rsidRPr="005209CE">
        <w:rPr>
          <w:lang w:val="en-US"/>
        </w:rPr>
        <w:t xml:space="preserve"> </w:t>
      </w:r>
      <w:r w:rsidRPr="005209CE">
        <w:rPr>
          <w:b w:val="0"/>
          <w:lang w:val="en-US"/>
        </w:rPr>
        <w:t>8 scenarios for PSC, SSC1, SSC2 triplet</w:t>
      </w:r>
      <w:r>
        <w:rPr>
          <w:lang w:val="en-US"/>
        </w:rPr>
        <w:t xml:space="preserve"> </w:t>
      </w:r>
    </w:p>
    <w:tbl>
      <w:tblPr>
        <w:tblStyle w:val="a6"/>
        <w:tblW w:w="0" w:type="auto"/>
        <w:tblInd w:w="918" w:type="dxa"/>
        <w:tblLook w:val="01E0" w:firstRow="1" w:lastRow="1" w:firstColumn="1" w:lastColumn="1" w:noHBand="0" w:noVBand="0"/>
      </w:tblPr>
      <w:tblGrid>
        <w:gridCol w:w="556"/>
        <w:gridCol w:w="1334"/>
        <w:gridCol w:w="1481"/>
        <w:gridCol w:w="1489"/>
        <w:gridCol w:w="3780"/>
      </w:tblGrid>
      <w:tr w:rsidR="005209CE" w:rsidRPr="005209CE" w14:paraId="3A506908" w14:textId="77777777" w:rsidTr="005209CE">
        <w:tc>
          <w:tcPr>
            <w:tcW w:w="556" w:type="dxa"/>
            <w:tcBorders>
              <w:top w:val="single" w:sz="4" w:space="0" w:color="auto"/>
              <w:left w:val="single" w:sz="4" w:space="0" w:color="auto"/>
              <w:bottom w:val="single" w:sz="4" w:space="0" w:color="auto"/>
              <w:right w:val="single" w:sz="4" w:space="0" w:color="auto"/>
            </w:tcBorders>
            <w:shd w:val="clear" w:color="auto" w:fill="FFFF99"/>
            <w:hideMark/>
          </w:tcPr>
          <w:p w14:paraId="00A65A9C" w14:textId="77777777" w:rsidR="005209CE" w:rsidRPr="005209CE" w:rsidRDefault="005209CE" w:rsidP="005209CE">
            <w:pPr>
              <w:spacing w:after="0"/>
              <w:jc w:val="both"/>
              <w:rPr>
                <w:rFonts w:eastAsia="MS Gothic"/>
                <w:b/>
                <w:lang w:val="en-US"/>
              </w:rPr>
            </w:pPr>
            <w:r w:rsidRPr="005209CE">
              <w:rPr>
                <w:b/>
                <w:lang w:val="en-US"/>
              </w:rPr>
              <w:t>No.</w:t>
            </w:r>
          </w:p>
        </w:tc>
        <w:tc>
          <w:tcPr>
            <w:tcW w:w="1334" w:type="dxa"/>
            <w:tcBorders>
              <w:top w:val="single" w:sz="4" w:space="0" w:color="auto"/>
              <w:left w:val="single" w:sz="4" w:space="0" w:color="auto"/>
              <w:bottom w:val="single" w:sz="4" w:space="0" w:color="auto"/>
              <w:right w:val="single" w:sz="4" w:space="0" w:color="auto"/>
            </w:tcBorders>
            <w:shd w:val="clear" w:color="auto" w:fill="FFFF99"/>
            <w:hideMark/>
          </w:tcPr>
          <w:p w14:paraId="08EED3CA" w14:textId="77777777" w:rsidR="005209CE" w:rsidRPr="005209CE" w:rsidRDefault="005209CE" w:rsidP="005209CE">
            <w:pPr>
              <w:spacing w:after="0"/>
              <w:jc w:val="both"/>
              <w:rPr>
                <w:rFonts w:eastAsia="MS Gothic"/>
                <w:b/>
                <w:lang w:val="en-US"/>
              </w:rPr>
            </w:pPr>
            <w:r w:rsidRPr="005209CE">
              <w:rPr>
                <w:b/>
                <w:lang w:val="en-US"/>
              </w:rPr>
              <w:t>Pa &amp; Pb</w:t>
            </w:r>
          </w:p>
        </w:tc>
        <w:tc>
          <w:tcPr>
            <w:tcW w:w="1481" w:type="dxa"/>
            <w:tcBorders>
              <w:top w:val="single" w:sz="4" w:space="0" w:color="auto"/>
              <w:left w:val="single" w:sz="4" w:space="0" w:color="auto"/>
              <w:bottom w:val="single" w:sz="4" w:space="0" w:color="auto"/>
              <w:right w:val="single" w:sz="4" w:space="0" w:color="auto"/>
            </w:tcBorders>
            <w:shd w:val="clear" w:color="auto" w:fill="FFFF99"/>
            <w:hideMark/>
          </w:tcPr>
          <w:p w14:paraId="4D3F99F1" w14:textId="77777777" w:rsidR="005209CE" w:rsidRPr="005209CE" w:rsidRDefault="005209CE" w:rsidP="005209CE">
            <w:pPr>
              <w:spacing w:after="0"/>
              <w:jc w:val="both"/>
              <w:rPr>
                <w:rFonts w:eastAsia="MS Gothic"/>
                <w:b/>
                <w:lang w:val="en-US"/>
              </w:rPr>
            </w:pPr>
            <w:r w:rsidRPr="005209CE">
              <w:rPr>
                <w:b/>
                <w:lang w:val="en-US"/>
              </w:rPr>
              <w:t>S1a &amp; S1b</w:t>
            </w:r>
          </w:p>
        </w:tc>
        <w:tc>
          <w:tcPr>
            <w:tcW w:w="1489" w:type="dxa"/>
            <w:tcBorders>
              <w:top w:val="single" w:sz="4" w:space="0" w:color="auto"/>
              <w:left w:val="single" w:sz="4" w:space="0" w:color="auto"/>
              <w:bottom w:val="single" w:sz="4" w:space="0" w:color="auto"/>
              <w:right w:val="single" w:sz="4" w:space="0" w:color="auto"/>
            </w:tcBorders>
            <w:shd w:val="clear" w:color="auto" w:fill="FFFF99"/>
            <w:hideMark/>
          </w:tcPr>
          <w:p w14:paraId="1C018251" w14:textId="77777777" w:rsidR="005209CE" w:rsidRPr="005209CE" w:rsidRDefault="005209CE" w:rsidP="005209CE">
            <w:pPr>
              <w:spacing w:after="0"/>
              <w:jc w:val="both"/>
              <w:rPr>
                <w:rFonts w:eastAsia="MS Gothic"/>
                <w:b/>
                <w:lang w:val="en-US"/>
              </w:rPr>
            </w:pPr>
            <w:r w:rsidRPr="005209CE">
              <w:rPr>
                <w:b/>
                <w:lang w:val="en-US"/>
              </w:rPr>
              <w:t>S2a &amp; S2b</w:t>
            </w:r>
          </w:p>
        </w:tc>
        <w:tc>
          <w:tcPr>
            <w:tcW w:w="3780" w:type="dxa"/>
            <w:tcBorders>
              <w:top w:val="single" w:sz="4" w:space="0" w:color="auto"/>
              <w:left w:val="single" w:sz="4" w:space="0" w:color="auto"/>
              <w:bottom w:val="single" w:sz="4" w:space="0" w:color="auto"/>
              <w:right w:val="single" w:sz="4" w:space="0" w:color="auto"/>
            </w:tcBorders>
            <w:shd w:val="clear" w:color="auto" w:fill="FFFF99"/>
            <w:hideMark/>
          </w:tcPr>
          <w:p w14:paraId="00F10B70" w14:textId="77777777" w:rsidR="005209CE" w:rsidRPr="005209CE" w:rsidRDefault="005209CE" w:rsidP="005209CE">
            <w:pPr>
              <w:spacing w:after="0"/>
              <w:jc w:val="both"/>
              <w:rPr>
                <w:rFonts w:eastAsia="MS Gothic"/>
                <w:b/>
                <w:lang w:val="en-US"/>
              </w:rPr>
            </w:pPr>
            <w:r w:rsidRPr="005209CE">
              <w:rPr>
                <w:b/>
                <w:lang w:val="en-US"/>
              </w:rPr>
              <w:t>Problem</w:t>
            </w:r>
          </w:p>
        </w:tc>
      </w:tr>
      <w:tr w:rsidR="005209CE" w:rsidRPr="005209CE" w14:paraId="5688B9B9" w14:textId="77777777" w:rsidTr="005209CE">
        <w:tc>
          <w:tcPr>
            <w:tcW w:w="556" w:type="dxa"/>
            <w:tcBorders>
              <w:top w:val="single" w:sz="4" w:space="0" w:color="auto"/>
              <w:left w:val="single" w:sz="4" w:space="0" w:color="auto"/>
              <w:bottom w:val="single" w:sz="4" w:space="0" w:color="auto"/>
              <w:right w:val="single" w:sz="4" w:space="0" w:color="auto"/>
            </w:tcBorders>
            <w:hideMark/>
          </w:tcPr>
          <w:p w14:paraId="39DA2B3A" w14:textId="77777777" w:rsidR="005209CE" w:rsidRPr="005209CE" w:rsidRDefault="005209CE" w:rsidP="005209CE">
            <w:pPr>
              <w:spacing w:after="0"/>
              <w:jc w:val="both"/>
              <w:rPr>
                <w:rFonts w:eastAsia="MS Gothic"/>
                <w:lang w:val="en-US"/>
              </w:rPr>
            </w:pPr>
            <w:r w:rsidRPr="005209CE">
              <w:rPr>
                <w:lang w:val="en-US"/>
              </w:rPr>
              <w:t>1</w:t>
            </w:r>
          </w:p>
        </w:tc>
        <w:tc>
          <w:tcPr>
            <w:tcW w:w="1334" w:type="dxa"/>
            <w:tcBorders>
              <w:top w:val="single" w:sz="4" w:space="0" w:color="auto"/>
              <w:left w:val="single" w:sz="4" w:space="0" w:color="auto"/>
              <w:bottom w:val="single" w:sz="4" w:space="0" w:color="auto"/>
              <w:right w:val="single" w:sz="4" w:space="0" w:color="auto"/>
            </w:tcBorders>
            <w:hideMark/>
          </w:tcPr>
          <w:p w14:paraId="01B934C7" w14:textId="77777777" w:rsidR="005209CE" w:rsidRPr="005209CE" w:rsidRDefault="005209CE" w:rsidP="005209CE">
            <w:pPr>
              <w:spacing w:after="0"/>
              <w:jc w:val="both"/>
              <w:rPr>
                <w:rFonts w:eastAsia="MS Gothic"/>
                <w:lang w:val="en-US"/>
              </w:rPr>
            </w:pPr>
            <w:r w:rsidRPr="005209CE">
              <w:rPr>
                <w:lang w:val="en-US"/>
              </w:rPr>
              <w:t>Same</w:t>
            </w:r>
          </w:p>
        </w:tc>
        <w:tc>
          <w:tcPr>
            <w:tcW w:w="1481" w:type="dxa"/>
            <w:tcBorders>
              <w:top w:val="single" w:sz="4" w:space="0" w:color="auto"/>
              <w:left w:val="single" w:sz="4" w:space="0" w:color="auto"/>
              <w:bottom w:val="single" w:sz="4" w:space="0" w:color="auto"/>
              <w:right w:val="single" w:sz="4" w:space="0" w:color="auto"/>
            </w:tcBorders>
            <w:hideMark/>
          </w:tcPr>
          <w:p w14:paraId="392A6E91" w14:textId="77777777" w:rsidR="005209CE" w:rsidRPr="005209CE" w:rsidRDefault="005209CE" w:rsidP="005209CE">
            <w:pPr>
              <w:spacing w:after="0"/>
              <w:jc w:val="both"/>
              <w:rPr>
                <w:rFonts w:eastAsia="MS Gothic"/>
                <w:lang w:val="en-US"/>
              </w:rPr>
            </w:pPr>
            <w:r w:rsidRPr="005209CE">
              <w:rPr>
                <w:lang w:val="en-US"/>
              </w:rPr>
              <w:t>Same</w:t>
            </w:r>
          </w:p>
        </w:tc>
        <w:tc>
          <w:tcPr>
            <w:tcW w:w="1489" w:type="dxa"/>
            <w:tcBorders>
              <w:top w:val="single" w:sz="4" w:space="0" w:color="auto"/>
              <w:left w:val="single" w:sz="4" w:space="0" w:color="auto"/>
              <w:bottom w:val="single" w:sz="4" w:space="0" w:color="auto"/>
              <w:right w:val="single" w:sz="4" w:space="0" w:color="auto"/>
            </w:tcBorders>
            <w:hideMark/>
          </w:tcPr>
          <w:p w14:paraId="2BE073F7" w14:textId="77777777" w:rsidR="005209CE" w:rsidRPr="005209CE" w:rsidRDefault="005209CE" w:rsidP="005209CE">
            <w:pPr>
              <w:spacing w:after="0"/>
              <w:jc w:val="both"/>
              <w:rPr>
                <w:rFonts w:eastAsia="MS Gothic"/>
                <w:lang w:val="en-US"/>
              </w:rPr>
            </w:pPr>
            <w:r w:rsidRPr="005209CE">
              <w:rPr>
                <w:lang w:val="en-US"/>
              </w:rPr>
              <w:t>Same</w:t>
            </w:r>
          </w:p>
        </w:tc>
        <w:tc>
          <w:tcPr>
            <w:tcW w:w="3780" w:type="dxa"/>
            <w:tcBorders>
              <w:top w:val="single" w:sz="4" w:space="0" w:color="auto"/>
              <w:left w:val="single" w:sz="4" w:space="0" w:color="auto"/>
              <w:bottom w:val="single" w:sz="4" w:space="0" w:color="auto"/>
              <w:right w:val="single" w:sz="4" w:space="0" w:color="auto"/>
            </w:tcBorders>
            <w:hideMark/>
          </w:tcPr>
          <w:p w14:paraId="5CCD998E" w14:textId="77777777" w:rsidR="005209CE" w:rsidRPr="005209CE" w:rsidRDefault="005209CE" w:rsidP="005209CE">
            <w:pPr>
              <w:spacing w:after="0"/>
              <w:jc w:val="both"/>
              <w:rPr>
                <w:rFonts w:eastAsia="MS Gothic"/>
                <w:lang w:val="en-US"/>
              </w:rPr>
            </w:pPr>
            <w:r w:rsidRPr="005209CE">
              <w:rPr>
                <w:lang w:val="en-US"/>
              </w:rPr>
              <w:t>n/a</w:t>
            </w:r>
          </w:p>
        </w:tc>
      </w:tr>
      <w:tr w:rsidR="005209CE" w:rsidRPr="005209CE" w14:paraId="7D976FAF" w14:textId="77777777" w:rsidTr="005209CE">
        <w:tc>
          <w:tcPr>
            <w:tcW w:w="556" w:type="dxa"/>
            <w:tcBorders>
              <w:top w:val="single" w:sz="4" w:space="0" w:color="auto"/>
              <w:left w:val="single" w:sz="4" w:space="0" w:color="auto"/>
              <w:bottom w:val="single" w:sz="4" w:space="0" w:color="auto"/>
              <w:right w:val="single" w:sz="4" w:space="0" w:color="auto"/>
            </w:tcBorders>
            <w:hideMark/>
          </w:tcPr>
          <w:p w14:paraId="5649BF94" w14:textId="77777777" w:rsidR="005209CE" w:rsidRPr="005209CE" w:rsidRDefault="005209CE" w:rsidP="005209CE">
            <w:pPr>
              <w:spacing w:after="0"/>
              <w:jc w:val="both"/>
              <w:rPr>
                <w:rFonts w:eastAsia="MS Gothic"/>
                <w:lang w:val="en-US"/>
              </w:rPr>
            </w:pPr>
            <w:r w:rsidRPr="005209CE">
              <w:rPr>
                <w:lang w:val="en-US"/>
              </w:rPr>
              <w:t>2</w:t>
            </w:r>
          </w:p>
        </w:tc>
        <w:tc>
          <w:tcPr>
            <w:tcW w:w="1334" w:type="dxa"/>
            <w:tcBorders>
              <w:top w:val="single" w:sz="4" w:space="0" w:color="auto"/>
              <w:left w:val="single" w:sz="4" w:space="0" w:color="auto"/>
              <w:bottom w:val="single" w:sz="4" w:space="0" w:color="auto"/>
              <w:right w:val="single" w:sz="4" w:space="0" w:color="auto"/>
            </w:tcBorders>
            <w:hideMark/>
          </w:tcPr>
          <w:p w14:paraId="664774A5" w14:textId="77777777" w:rsidR="005209CE" w:rsidRPr="005209CE" w:rsidRDefault="005209CE" w:rsidP="005209CE">
            <w:pPr>
              <w:spacing w:after="0"/>
              <w:jc w:val="both"/>
              <w:rPr>
                <w:rFonts w:eastAsia="MS Gothic"/>
                <w:lang w:val="en-US"/>
              </w:rPr>
            </w:pPr>
            <w:r w:rsidRPr="005209CE">
              <w:rPr>
                <w:lang w:val="en-US"/>
              </w:rPr>
              <w:t>Same</w:t>
            </w:r>
          </w:p>
        </w:tc>
        <w:tc>
          <w:tcPr>
            <w:tcW w:w="1481" w:type="dxa"/>
            <w:tcBorders>
              <w:top w:val="single" w:sz="4" w:space="0" w:color="auto"/>
              <w:left w:val="single" w:sz="4" w:space="0" w:color="auto"/>
              <w:bottom w:val="single" w:sz="4" w:space="0" w:color="auto"/>
              <w:right w:val="single" w:sz="4" w:space="0" w:color="auto"/>
            </w:tcBorders>
            <w:hideMark/>
          </w:tcPr>
          <w:p w14:paraId="5E52BCA6" w14:textId="77777777" w:rsidR="005209CE" w:rsidRPr="005209CE" w:rsidRDefault="005209CE" w:rsidP="005209CE">
            <w:pPr>
              <w:spacing w:after="0"/>
              <w:jc w:val="both"/>
              <w:rPr>
                <w:rFonts w:eastAsia="MS Gothic"/>
                <w:lang w:val="en-US"/>
              </w:rPr>
            </w:pPr>
            <w:r w:rsidRPr="005209CE">
              <w:rPr>
                <w:lang w:val="en-US"/>
              </w:rPr>
              <w:t>Same</w:t>
            </w:r>
          </w:p>
        </w:tc>
        <w:tc>
          <w:tcPr>
            <w:tcW w:w="1489" w:type="dxa"/>
            <w:tcBorders>
              <w:top w:val="single" w:sz="4" w:space="0" w:color="auto"/>
              <w:left w:val="single" w:sz="4" w:space="0" w:color="auto"/>
              <w:bottom w:val="single" w:sz="4" w:space="0" w:color="auto"/>
              <w:right w:val="single" w:sz="4" w:space="0" w:color="auto"/>
            </w:tcBorders>
            <w:hideMark/>
          </w:tcPr>
          <w:p w14:paraId="271C1CEC" w14:textId="77777777" w:rsidR="005209CE" w:rsidRPr="005209CE" w:rsidRDefault="005209CE" w:rsidP="005209CE">
            <w:pPr>
              <w:spacing w:after="0"/>
              <w:jc w:val="both"/>
              <w:rPr>
                <w:rFonts w:eastAsia="MS Gothic"/>
                <w:lang w:val="en-US"/>
              </w:rPr>
            </w:pPr>
            <w:r w:rsidRPr="005209CE">
              <w:rPr>
                <w:lang w:val="en-US"/>
              </w:rPr>
              <w:t>Different</w:t>
            </w:r>
          </w:p>
        </w:tc>
        <w:tc>
          <w:tcPr>
            <w:tcW w:w="3780" w:type="dxa"/>
            <w:tcBorders>
              <w:top w:val="single" w:sz="4" w:space="0" w:color="auto"/>
              <w:left w:val="single" w:sz="4" w:space="0" w:color="auto"/>
              <w:bottom w:val="single" w:sz="4" w:space="0" w:color="auto"/>
              <w:right w:val="single" w:sz="4" w:space="0" w:color="auto"/>
            </w:tcBorders>
            <w:hideMark/>
          </w:tcPr>
          <w:p w14:paraId="7C8E63CB" w14:textId="77777777" w:rsidR="005209CE" w:rsidRPr="005209CE" w:rsidRDefault="005209CE" w:rsidP="005209CE">
            <w:pPr>
              <w:spacing w:after="0"/>
              <w:jc w:val="both"/>
              <w:rPr>
                <w:rFonts w:eastAsia="MS Gothic"/>
                <w:lang w:val="en-US"/>
              </w:rPr>
            </w:pPr>
            <w:r w:rsidRPr="005209CE">
              <w:rPr>
                <w:lang w:val="en-US"/>
              </w:rPr>
              <w:t>Collision + Phase mismatch</w:t>
            </w:r>
          </w:p>
        </w:tc>
      </w:tr>
      <w:tr w:rsidR="005209CE" w:rsidRPr="005209CE" w14:paraId="0A814ECF" w14:textId="77777777" w:rsidTr="005209CE">
        <w:tc>
          <w:tcPr>
            <w:tcW w:w="556" w:type="dxa"/>
            <w:tcBorders>
              <w:top w:val="single" w:sz="4" w:space="0" w:color="auto"/>
              <w:left w:val="single" w:sz="4" w:space="0" w:color="auto"/>
              <w:bottom w:val="single" w:sz="4" w:space="0" w:color="auto"/>
              <w:right w:val="single" w:sz="4" w:space="0" w:color="auto"/>
            </w:tcBorders>
            <w:hideMark/>
          </w:tcPr>
          <w:p w14:paraId="35A4800A" w14:textId="77777777" w:rsidR="005209CE" w:rsidRPr="005209CE" w:rsidRDefault="005209CE" w:rsidP="005209CE">
            <w:pPr>
              <w:spacing w:after="0"/>
              <w:jc w:val="both"/>
              <w:rPr>
                <w:rFonts w:eastAsia="MS Gothic"/>
                <w:lang w:val="en-US"/>
              </w:rPr>
            </w:pPr>
            <w:r w:rsidRPr="005209CE">
              <w:rPr>
                <w:lang w:val="en-US"/>
              </w:rPr>
              <w:t>3</w:t>
            </w:r>
          </w:p>
        </w:tc>
        <w:tc>
          <w:tcPr>
            <w:tcW w:w="1334" w:type="dxa"/>
            <w:tcBorders>
              <w:top w:val="single" w:sz="4" w:space="0" w:color="auto"/>
              <w:left w:val="single" w:sz="4" w:space="0" w:color="auto"/>
              <w:bottom w:val="single" w:sz="4" w:space="0" w:color="auto"/>
              <w:right w:val="single" w:sz="4" w:space="0" w:color="auto"/>
            </w:tcBorders>
            <w:hideMark/>
          </w:tcPr>
          <w:p w14:paraId="02D0D607" w14:textId="77777777" w:rsidR="005209CE" w:rsidRPr="005209CE" w:rsidRDefault="005209CE" w:rsidP="005209CE">
            <w:pPr>
              <w:spacing w:after="0"/>
              <w:jc w:val="both"/>
              <w:rPr>
                <w:rFonts w:eastAsia="MS Gothic"/>
                <w:lang w:val="en-US"/>
              </w:rPr>
            </w:pPr>
            <w:r w:rsidRPr="005209CE">
              <w:rPr>
                <w:lang w:val="en-US"/>
              </w:rPr>
              <w:t>Same</w:t>
            </w:r>
          </w:p>
        </w:tc>
        <w:tc>
          <w:tcPr>
            <w:tcW w:w="1481" w:type="dxa"/>
            <w:tcBorders>
              <w:top w:val="single" w:sz="4" w:space="0" w:color="auto"/>
              <w:left w:val="single" w:sz="4" w:space="0" w:color="auto"/>
              <w:bottom w:val="single" w:sz="4" w:space="0" w:color="auto"/>
              <w:right w:val="single" w:sz="4" w:space="0" w:color="auto"/>
            </w:tcBorders>
            <w:hideMark/>
          </w:tcPr>
          <w:p w14:paraId="20AF8E95" w14:textId="77777777" w:rsidR="005209CE" w:rsidRPr="005209CE" w:rsidRDefault="005209CE" w:rsidP="005209CE">
            <w:pPr>
              <w:spacing w:after="0"/>
              <w:jc w:val="both"/>
              <w:rPr>
                <w:rFonts w:eastAsia="MS Gothic"/>
                <w:lang w:val="en-US"/>
              </w:rPr>
            </w:pPr>
            <w:r w:rsidRPr="005209CE">
              <w:rPr>
                <w:lang w:val="en-US"/>
              </w:rPr>
              <w:t>Different</w:t>
            </w:r>
          </w:p>
        </w:tc>
        <w:tc>
          <w:tcPr>
            <w:tcW w:w="1489" w:type="dxa"/>
            <w:tcBorders>
              <w:top w:val="single" w:sz="4" w:space="0" w:color="auto"/>
              <w:left w:val="single" w:sz="4" w:space="0" w:color="auto"/>
              <w:bottom w:val="single" w:sz="4" w:space="0" w:color="auto"/>
              <w:right w:val="single" w:sz="4" w:space="0" w:color="auto"/>
            </w:tcBorders>
            <w:hideMark/>
          </w:tcPr>
          <w:p w14:paraId="09FD9AEA" w14:textId="77777777" w:rsidR="005209CE" w:rsidRPr="005209CE" w:rsidRDefault="005209CE" w:rsidP="005209CE">
            <w:pPr>
              <w:spacing w:after="0"/>
              <w:jc w:val="both"/>
              <w:rPr>
                <w:rFonts w:eastAsia="MS Gothic"/>
                <w:lang w:val="en-US"/>
              </w:rPr>
            </w:pPr>
            <w:r w:rsidRPr="005209CE">
              <w:rPr>
                <w:lang w:val="en-US"/>
              </w:rPr>
              <w:t>Same</w:t>
            </w:r>
          </w:p>
        </w:tc>
        <w:tc>
          <w:tcPr>
            <w:tcW w:w="3780" w:type="dxa"/>
            <w:tcBorders>
              <w:top w:val="single" w:sz="4" w:space="0" w:color="auto"/>
              <w:left w:val="single" w:sz="4" w:space="0" w:color="auto"/>
              <w:bottom w:val="single" w:sz="4" w:space="0" w:color="auto"/>
              <w:right w:val="single" w:sz="4" w:space="0" w:color="auto"/>
            </w:tcBorders>
            <w:hideMark/>
          </w:tcPr>
          <w:p w14:paraId="612CB0A3" w14:textId="77777777" w:rsidR="005209CE" w:rsidRPr="005209CE" w:rsidRDefault="005209CE" w:rsidP="005209CE">
            <w:pPr>
              <w:spacing w:after="0"/>
              <w:jc w:val="both"/>
              <w:rPr>
                <w:rFonts w:eastAsia="MS Gothic"/>
                <w:lang w:val="en-US"/>
              </w:rPr>
            </w:pPr>
            <w:r w:rsidRPr="005209CE">
              <w:rPr>
                <w:lang w:val="en-US"/>
              </w:rPr>
              <w:t>Collision + Phase mismatch</w:t>
            </w:r>
          </w:p>
        </w:tc>
      </w:tr>
      <w:tr w:rsidR="005209CE" w:rsidRPr="005209CE" w14:paraId="5A24B993" w14:textId="77777777" w:rsidTr="005209CE">
        <w:tc>
          <w:tcPr>
            <w:tcW w:w="556" w:type="dxa"/>
            <w:tcBorders>
              <w:top w:val="single" w:sz="4" w:space="0" w:color="auto"/>
              <w:left w:val="single" w:sz="4" w:space="0" w:color="auto"/>
              <w:bottom w:val="single" w:sz="4" w:space="0" w:color="auto"/>
              <w:right w:val="single" w:sz="4" w:space="0" w:color="auto"/>
            </w:tcBorders>
            <w:hideMark/>
          </w:tcPr>
          <w:p w14:paraId="1DB91CC4" w14:textId="77777777" w:rsidR="005209CE" w:rsidRPr="005209CE" w:rsidRDefault="005209CE" w:rsidP="005209CE">
            <w:pPr>
              <w:spacing w:after="0"/>
              <w:jc w:val="both"/>
              <w:rPr>
                <w:rFonts w:eastAsia="MS Gothic"/>
                <w:lang w:val="en-US"/>
              </w:rPr>
            </w:pPr>
            <w:r w:rsidRPr="005209CE">
              <w:rPr>
                <w:lang w:val="en-US"/>
              </w:rPr>
              <w:t>4</w:t>
            </w:r>
          </w:p>
        </w:tc>
        <w:tc>
          <w:tcPr>
            <w:tcW w:w="1334" w:type="dxa"/>
            <w:tcBorders>
              <w:top w:val="single" w:sz="4" w:space="0" w:color="auto"/>
              <w:left w:val="single" w:sz="4" w:space="0" w:color="auto"/>
              <w:bottom w:val="single" w:sz="4" w:space="0" w:color="auto"/>
              <w:right w:val="single" w:sz="4" w:space="0" w:color="auto"/>
            </w:tcBorders>
            <w:hideMark/>
          </w:tcPr>
          <w:p w14:paraId="61913C34" w14:textId="77777777" w:rsidR="005209CE" w:rsidRPr="005209CE" w:rsidRDefault="005209CE" w:rsidP="005209CE">
            <w:pPr>
              <w:spacing w:after="0"/>
              <w:jc w:val="both"/>
              <w:rPr>
                <w:rFonts w:eastAsia="MS Gothic"/>
                <w:lang w:val="en-US"/>
              </w:rPr>
            </w:pPr>
            <w:r w:rsidRPr="005209CE">
              <w:rPr>
                <w:lang w:val="en-US"/>
              </w:rPr>
              <w:t>Same</w:t>
            </w:r>
          </w:p>
        </w:tc>
        <w:tc>
          <w:tcPr>
            <w:tcW w:w="1481" w:type="dxa"/>
            <w:tcBorders>
              <w:top w:val="single" w:sz="4" w:space="0" w:color="auto"/>
              <w:left w:val="single" w:sz="4" w:space="0" w:color="auto"/>
              <w:bottom w:val="single" w:sz="4" w:space="0" w:color="auto"/>
              <w:right w:val="single" w:sz="4" w:space="0" w:color="auto"/>
            </w:tcBorders>
            <w:hideMark/>
          </w:tcPr>
          <w:p w14:paraId="1BBF8F27" w14:textId="77777777" w:rsidR="005209CE" w:rsidRPr="005209CE" w:rsidRDefault="005209CE" w:rsidP="005209CE">
            <w:pPr>
              <w:spacing w:after="0"/>
              <w:jc w:val="both"/>
              <w:rPr>
                <w:rFonts w:eastAsia="MS Gothic"/>
                <w:lang w:val="en-US"/>
              </w:rPr>
            </w:pPr>
            <w:r w:rsidRPr="005209CE">
              <w:rPr>
                <w:lang w:val="en-US"/>
              </w:rPr>
              <w:t>Different</w:t>
            </w:r>
          </w:p>
        </w:tc>
        <w:tc>
          <w:tcPr>
            <w:tcW w:w="1489" w:type="dxa"/>
            <w:tcBorders>
              <w:top w:val="single" w:sz="4" w:space="0" w:color="auto"/>
              <w:left w:val="single" w:sz="4" w:space="0" w:color="auto"/>
              <w:bottom w:val="single" w:sz="4" w:space="0" w:color="auto"/>
              <w:right w:val="single" w:sz="4" w:space="0" w:color="auto"/>
            </w:tcBorders>
            <w:hideMark/>
          </w:tcPr>
          <w:p w14:paraId="1EE3931A" w14:textId="77777777" w:rsidR="005209CE" w:rsidRPr="005209CE" w:rsidRDefault="005209CE" w:rsidP="005209CE">
            <w:pPr>
              <w:spacing w:after="0"/>
              <w:jc w:val="both"/>
              <w:rPr>
                <w:rFonts w:eastAsia="MS Gothic"/>
                <w:lang w:val="en-US"/>
              </w:rPr>
            </w:pPr>
            <w:r w:rsidRPr="005209CE">
              <w:rPr>
                <w:lang w:val="en-US"/>
              </w:rPr>
              <w:t>Different</w:t>
            </w:r>
          </w:p>
        </w:tc>
        <w:tc>
          <w:tcPr>
            <w:tcW w:w="3780" w:type="dxa"/>
            <w:tcBorders>
              <w:top w:val="single" w:sz="4" w:space="0" w:color="auto"/>
              <w:left w:val="single" w:sz="4" w:space="0" w:color="auto"/>
              <w:bottom w:val="single" w:sz="4" w:space="0" w:color="auto"/>
              <w:right w:val="single" w:sz="4" w:space="0" w:color="auto"/>
            </w:tcBorders>
            <w:hideMark/>
          </w:tcPr>
          <w:p w14:paraId="1B8F0E4F" w14:textId="77777777" w:rsidR="005209CE" w:rsidRPr="005209CE" w:rsidRDefault="005209CE" w:rsidP="005209CE">
            <w:pPr>
              <w:spacing w:after="0"/>
              <w:jc w:val="both"/>
              <w:rPr>
                <w:rFonts w:eastAsia="MS Gothic"/>
                <w:lang w:val="en-US"/>
              </w:rPr>
            </w:pPr>
            <w:r w:rsidRPr="005209CE">
              <w:rPr>
                <w:lang w:val="en-US"/>
              </w:rPr>
              <w:t>Ambiguity + Phase mismatch</w:t>
            </w:r>
          </w:p>
        </w:tc>
      </w:tr>
      <w:tr w:rsidR="005209CE" w:rsidRPr="005209CE" w14:paraId="4B66B100" w14:textId="77777777" w:rsidTr="005209CE">
        <w:tc>
          <w:tcPr>
            <w:tcW w:w="556" w:type="dxa"/>
            <w:tcBorders>
              <w:top w:val="single" w:sz="4" w:space="0" w:color="auto"/>
              <w:left w:val="single" w:sz="4" w:space="0" w:color="auto"/>
              <w:bottom w:val="single" w:sz="4" w:space="0" w:color="auto"/>
              <w:right w:val="single" w:sz="4" w:space="0" w:color="auto"/>
            </w:tcBorders>
            <w:hideMark/>
          </w:tcPr>
          <w:p w14:paraId="4DF0242D" w14:textId="77777777" w:rsidR="005209CE" w:rsidRPr="005209CE" w:rsidRDefault="005209CE" w:rsidP="005209CE">
            <w:pPr>
              <w:spacing w:after="0"/>
              <w:jc w:val="both"/>
              <w:rPr>
                <w:rFonts w:eastAsia="MS Gothic"/>
                <w:lang w:val="en-US"/>
              </w:rPr>
            </w:pPr>
            <w:r w:rsidRPr="005209CE">
              <w:rPr>
                <w:lang w:val="en-US"/>
              </w:rPr>
              <w:t>5</w:t>
            </w:r>
          </w:p>
        </w:tc>
        <w:tc>
          <w:tcPr>
            <w:tcW w:w="1334" w:type="dxa"/>
            <w:tcBorders>
              <w:top w:val="single" w:sz="4" w:space="0" w:color="auto"/>
              <w:left w:val="single" w:sz="4" w:space="0" w:color="auto"/>
              <w:bottom w:val="single" w:sz="4" w:space="0" w:color="auto"/>
              <w:right w:val="single" w:sz="4" w:space="0" w:color="auto"/>
            </w:tcBorders>
            <w:hideMark/>
          </w:tcPr>
          <w:p w14:paraId="10A8C225" w14:textId="77777777" w:rsidR="005209CE" w:rsidRPr="005209CE" w:rsidRDefault="005209CE" w:rsidP="005209CE">
            <w:pPr>
              <w:spacing w:after="0"/>
              <w:jc w:val="both"/>
              <w:rPr>
                <w:rFonts w:eastAsia="MS Gothic"/>
                <w:lang w:val="en-US"/>
              </w:rPr>
            </w:pPr>
            <w:r w:rsidRPr="005209CE">
              <w:rPr>
                <w:lang w:val="en-US"/>
              </w:rPr>
              <w:t>Different</w:t>
            </w:r>
          </w:p>
        </w:tc>
        <w:tc>
          <w:tcPr>
            <w:tcW w:w="1481" w:type="dxa"/>
            <w:tcBorders>
              <w:top w:val="single" w:sz="4" w:space="0" w:color="auto"/>
              <w:left w:val="single" w:sz="4" w:space="0" w:color="auto"/>
              <w:bottom w:val="single" w:sz="4" w:space="0" w:color="auto"/>
              <w:right w:val="single" w:sz="4" w:space="0" w:color="auto"/>
            </w:tcBorders>
            <w:hideMark/>
          </w:tcPr>
          <w:p w14:paraId="352CB938" w14:textId="77777777" w:rsidR="005209CE" w:rsidRPr="005209CE" w:rsidRDefault="005209CE" w:rsidP="005209CE">
            <w:pPr>
              <w:spacing w:after="0"/>
              <w:jc w:val="both"/>
              <w:rPr>
                <w:rFonts w:eastAsia="MS Gothic"/>
                <w:lang w:val="en-US"/>
              </w:rPr>
            </w:pPr>
            <w:r w:rsidRPr="005209CE">
              <w:rPr>
                <w:lang w:val="en-US"/>
              </w:rPr>
              <w:t>Same</w:t>
            </w:r>
          </w:p>
        </w:tc>
        <w:tc>
          <w:tcPr>
            <w:tcW w:w="1489" w:type="dxa"/>
            <w:tcBorders>
              <w:top w:val="single" w:sz="4" w:space="0" w:color="auto"/>
              <w:left w:val="single" w:sz="4" w:space="0" w:color="auto"/>
              <w:bottom w:val="single" w:sz="4" w:space="0" w:color="auto"/>
              <w:right w:val="single" w:sz="4" w:space="0" w:color="auto"/>
            </w:tcBorders>
            <w:hideMark/>
          </w:tcPr>
          <w:p w14:paraId="0FCA6087" w14:textId="77777777" w:rsidR="005209CE" w:rsidRPr="005209CE" w:rsidRDefault="005209CE" w:rsidP="005209CE">
            <w:pPr>
              <w:spacing w:after="0"/>
              <w:jc w:val="both"/>
              <w:rPr>
                <w:rFonts w:eastAsia="MS Gothic"/>
                <w:lang w:val="en-US"/>
              </w:rPr>
            </w:pPr>
            <w:r w:rsidRPr="005209CE">
              <w:rPr>
                <w:lang w:val="en-US"/>
              </w:rPr>
              <w:t>Same</w:t>
            </w:r>
          </w:p>
        </w:tc>
        <w:tc>
          <w:tcPr>
            <w:tcW w:w="3780" w:type="dxa"/>
            <w:tcBorders>
              <w:top w:val="single" w:sz="4" w:space="0" w:color="auto"/>
              <w:left w:val="single" w:sz="4" w:space="0" w:color="auto"/>
              <w:bottom w:val="single" w:sz="4" w:space="0" w:color="auto"/>
              <w:right w:val="single" w:sz="4" w:space="0" w:color="auto"/>
            </w:tcBorders>
            <w:hideMark/>
          </w:tcPr>
          <w:p w14:paraId="61E5E3F2" w14:textId="77777777" w:rsidR="005209CE" w:rsidRPr="005209CE" w:rsidRDefault="005209CE" w:rsidP="005209CE">
            <w:pPr>
              <w:spacing w:after="0"/>
              <w:jc w:val="both"/>
              <w:rPr>
                <w:rFonts w:eastAsia="MS Gothic"/>
                <w:lang w:val="en-US"/>
              </w:rPr>
            </w:pPr>
            <w:r w:rsidRPr="005209CE">
              <w:rPr>
                <w:lang w:val="en-US"/>
              </w:rPr>
              <w:t>Phase mismatch</w:t>
            </w:r>
          </w:p>
        </w:tc>
      </w:tr>
      <w:tr w:rsidR="005209CE" w:rsidRPr="005209CE" w14:paraId="25D1A316" w14:textId="77777777" w:rsidTr="005209CE">
        <w:tc>
          <w:tcPr>
            <w:tcW w:w="556" w:type="dxa"/>
            <w:tcBorders>
              <w:top w:val="single" w:sz="4" w:space="0" w:color="auto"/>
              <w:left w:val="single" w:sz="4" w:space="0" w:color="auto"/>
              <w:bottom w:val="single" w:sz="4" w:space="0" w:color="auto"/>
              <w:right w:val="single" w:sz="4" w:space="0" w:color="auto"/>
            </w:tcBorders>
            <w:hideMark/>
          </w:tcPr>
          <w:p w14:paraId="3DA13108" w14:textId="77777777" w:rsidR="005209CE" w:rsidRPr="005209CE" w:rsidRDefault="005209CE" w:rsidP="005209CE">
            <w:pPr>
              <w:spacing w:after="0"/>
              <w:jc w:val="both"/>
              <w:rPr>
                <w:rFonts w:eastAsia="MS Gothic"/>
                <w:lang w:val="en-US"/>
              </w:rPr>
            </w:pPr>
            <w:r w:rsidRPr="005209CE">
              <w:rPr>
                <w:lang w:val="en-US"/>
              </w:rPr>
              <w:t>6</w:t>
            </w:r>
          </w:p>
        </w:tc>
        <w:tc>
          <w:tcPr>
            <w:tcW w:w="1334" w:type="dxa"/>
            <w:tcBorders>
              <w:top w:val="single" w:sz="4" w:space="0" w:color="auto"/>
              <w:left w:val="single" w:sz="4" w:space="0" w:color="auto"/>
              <w:bottom w:val="single" w:sz="4" w:space="0" w:color="auto"/>
              <w:right w:val="single" w:sz="4" w:space="0" w:color="auto"/>
            </w:tcBorders>
            <w:hideMark/>
          </w:tcPr>
          <w:p w14:paraId="6BE2C630" w14:textId="77777777" w:rsidR="005209CE" w:rsidRPr="005209CE" w:rsidRDefault="005209CE" w:rsidP="005209CE">
            <w:pPr>
              <w:spacing w:after="0"/>
              <w:jc w:val="both"/>
              <w:rPr>
                <w:rFonts w:eastAsia="MS Gothic"/>
                <w:lang w:val="en-US"/>
              </w:rPr>
            </w:pPr>
            <w:r w:rsidRPr="005209CE">
              <w:rPr>
                <w:lang w:val="en-US"/>
              </w:rPr>
              <w:t>Different</w:t>
            </w:r>
          </w:p>
        </w:tc>
        <w:tc>
          <w:tcPr>
            <w:tcW w:w="1481" w:type="dxa"/>
            <w:tcBorders>
              <w:top w:val="single" w:sz="4" w:space="0" w:color="auto"/>
              <w:left w:val="single" w:sz="4" w:space="0" w:color="auto"/>
              <w:bottom w:val="single" w:sz="4" w:space="0" w:color="auto"/>
              <w:right w:val="single" w:sz="4" w:space="0" w:color="auto"/>
            </w:tcBorders>
            <w:hideMark/>
          </w:tcPr>
          <w:p w14:paraId="75DA07CF" w14:textId="77777777" w:rsidR="005209CE" w:rsidRPr="005209CE" w:rsidRDefault="005209CE" w:rsidP="005209CE">
            <w:pPr>
              <w:spacing w:after="0"/>
              <w:jc w:val="both"/>
              <w:rPr>
                <w:rFonts w:eastAsia="MS Gothic"/>
                <w:lang w:val="en-US"/>
              </w:rPr>
            </w:pPr>
            <w:r w:rsidRPr="005209CE">
              <w:rPr>
                <w:lang w:val="en-US"/>
              </w:rPr>
              <w:t>Same</w:t>
            </w:r>
          </w:p>
        </w:tc>
        <w:tc>
          <w:tcPr>
            <w:tcW w:w="1489" w:type="dxa"/>
            <w:tcBorders>
              <w:top w:val="single" w:sz="4" w:space="0" w:color="auto"/>
              <w:left w:val="single" w:sz="4" w:space="0" w:color="auto"/>
              <w:bottom w:val="single" w:sz="4" w:space="0" w:color="auto"/>
              <w:right w:val="single" w:sz="4" w:space="0" w:color="auto"/>
            </w:tcBorders>
            <w:hideMark/>
          </w:tcPr>
          <w:p w14:paraId="486A9173" w14:textId="77777777" w:rsidR="005209CE" w:rsidRPr="005209CE" w:rsidRDefault="005209CE" w:rsidP="005209CE">
            <w:pPr>
              <w:spacing w:after="0"/>
              <w:jc w:val="both"/>
              <w:rPr>
                <w:rFonts w:eastAsia="MS Gothic"/>
                <w:lang w:val="en-US"/>
              </w:rPr>
            </w:pPr>
            <w:r w:rsidRPr="005209CE">
              <w:rPr>
                <w:lang w:val="en-US"/>
              </w:rPr>
              <w:t>Different</w:t>
            </w:r>
          </w:p>
        </w:tc>
        <w:tc>
          <w:tcPr>
            <w:tcW w:w="3780" w:type="dxa"/>
            <w:tcBorders>
              <w:top w:val="single" w:sz="4" w:space="0" w:color="auto"/>
              <w:left w:val="single" w:sz="4" w:space="0" w:color="auto"/>
              <w:bottom w:val="single" w:sz="4" w:space="0" w:color="auto"/>
              <w:right w:val="single" w:sz="4" w:space="0" w:color="auto"/>
            </w:tcBorders>
            <w:hideMark/>
          </w:tcPr>
          <w:p w14:paraId="3B5ACF5B" w14:textId="77777777" w:rsidR="005209CE" w:rsidRPr="005209CE" w:rsidRDefault="005209CE" w:rsidP="005209CE">
            <w:pPr>
              <w:spacing w:after="0"/>
              <w:jc w:val="both"/>
              <w:rPr>
                <w:rFonts w:eastAsia="MS Gothic"/>
                <w:lang w:val="en-US"/>
              </w:rPr>
            </w:pPr>
            <w:r w:rsidRPr="005209CE">
              <w:rPr>
                <w:lang w:val="en-US"/>
              </w:rPr>
              <w:t>Collision + Phase mismatch</w:t>
            </w:r>
          </w:p>
        </w:tc>
      </w:tr>
      <w:tr w:rsidR="005209CE" w:rsidRPr="005209CE" w14:paraId="2FD9BB5F" w14:textId="77777777" w:rsidTr="005209CE">
        <w:tc>
          <w:tcPr>
            <w:tcW w:w="556" w:type="dxa"/>
            <w:tcBorders>
              <w:top w:val="single" w:sz="4" w:space="0" w:color="auto"/>
              <w:left w:val="single" w:sz="4" w:space="0" w:color="auto"/>
              <w:bottom w:val="single" w:sz="4" w:space="0" w:color="auto"/>
              <w:right w:val="single" w:sz="4" w:space="0" w:color="auto"/>
            </w:tcBorders>
            <w:hideMark/>
          </w:tcPr>
          <w:p w14:paraId="766A5257" w14:textId="77777777" w:rsidR="005209CE" w:rsidRPr="005209CE" w:rsidRDefault="005209CE" w:rsidP="005209CE">
            <w:pPr>
              <w:spacing w:after="0"/>
              <w:jc w:val="both"/>
              <w:rPr>
                <w:rFonts w:eastAsia="MS Gothic"/>
                <w:lang w:val="en-US"/>
              </w:rPr>
            </w:pPr>
            <w:r w:rsidRPr="005209CE">
              <w:rPr>
                <w:lang w:val="en-US"/>
              </w:rPr>
              <w:t>7</w:t>
            </w:r>
          </w:p>
        </w:tc>
        <w:tc>
          <w:tcPr>
            <w:tcW w:w="1334" w:type="dxa"/>
            <w:tcBorders>
              <w:top w:val="single" w:sz="4" w:space="0" w:color="auto"/>
              <w:left w:val="single" w:sz="4" w:space="0" w:color="auto"/>
              <w:bottom w:val="single" w:sz="4" w:space="0" w:color="auto"/>
              <w:right w:val="single" w:sz="4" w:space="0" w:color="auto"/>
            </w:tcBorders>
            <w:hideMark/>
          </w:tcPr>
          <w:p w14:paraId="67E5BB27" w14:textId="77777777" w:rsidR="005209CE" w:rsidRPr="005209CE" w:rsidRDefault="005209CE" w:rsidP="005209CE">
            <w:pPr>
              <w:spacing w:after="0"/>
              <w:jc w:val="both"/>
              <w:rPr>
                <w:rFonts w:eastAsia="MS Gothic"/>
                <w:lang w:val="en-US"/>
              </w:rPr>
            </w:pPr>
            <w:r w:rsidRPr="005209CE">
              <w:rPr>
                <w:lang w:val="en-US"/>
              </w:rPr>
              <w:t>Different</w:t>
            </w:r>
          </w:p>
        </w:tc>
        <w:tc>
          <w:tcPr>
            <w:tcW w:w="1481" w:type="dxa"/>
            <w:tcBorders>
              <w:top w:val="single" w:sz="4" w:space="0" w:color="auto"/>
              <w:left w:val="single" w:sz="4" w:space="0" w:color="auto"/>
              <w:bottom w:val="single" w:sz="4" w:space="0" w:color="auto"/>
              <w:right w:val="single" w:sz="4" w:space="0" w:color="auto"/>
            </w:tcBorders>
            <w:hideMark/>
          </w:tcPr>
          <w:p w14:paraId="7349C86B" w14:textId="77777777" w:rsidR="005209CE" w:rsidRPr="005209CE" w:rsidRDefault="005209CE" w:rsidP="005209CE">
            <w:pPr>
              <w:spacing w:after="0"/>
              <w:jc w:val="both"/>
              <w:rPr>
                <w:rFonts w:eastAsia="MS Gothic"/>
                <w:lang w:val="en-US"/>
              </w:rPr>
            </w:pPr>
            <w:r w:rsidRPr="005209CE">
              <w:rPr>
                <w:lang w:val="en-US"/>
              </w:rPr>
              <w:t>Different</w:t>
            </w:r>
          </w:p>
        </w:tc>
        <w:tc>
          <w:tcPr>
            <w:tcW w:w="1489" w:type="dxa"/>
            <w:tcBorders>
              <w:top w:val="single" w:sz="4" w:space="0" w:color="auto"/>
              <w:left w:val="single" w:sz="4" w:space="0" w:color="auto"/>
              <w:bottom w:val="single" w:sz="4" w:space="0" w:color="auto"/>
              <w:right w:val="single" w:sz="4" w:space="0" w:color="auto"/>
            </w:tcBorders>
            <w:hideMark/>
          </w:tcPr>
          <w:p w14:paraId="709A975F" w14:textId="77777777" w:rsidR="005209CE" w:rsidRPr="005209CE" w:rsidRDefault="005209CE" w:rsidP="005209CE">
            <w:pPr>
              <w:spacing w:after="0"/>
              <w:jc w:val="both"/>
              <w:rPr>
                <w:rFonts w:eastAsia="MS Gothic"/>
                <w:lang w:val="en-US"/>
              </w:rPr>
            </w:pPr>
            <w:r w:rsidRPr="005209CE">
              <w:rPr>
                <w:lang w:val="en-US"/>
              </w:rPr>
              <w:t>Same</w:t>
            </w:r>
          </w:p>
        </w:tc>
        <w:tc>
          <w:tcPr>
            <w:tcW w:w="3780" w:type="dxa"/>
            <w:tcBorders>
              <w:top w:val="single" w:sz="4" w:space="0" w:color="auto"/>
              <w:left w:val="single" w:sz="4" w:space="0" w:color="auto"/>
              <w:bottom w:val="single" w:sz="4" w:space="0" w:color="auto"/>
              <w:right w:val="single" w:sz="4" w:space="0" w:color="auto"/>
            </w:tcBorders>
            <w:hideMark/>
          </w:tcPr>
          <w:p w14:paraId="75AE03EE" w14:textId="77777777" w:rsidR="005209CE" w:rsidRPr="005209CE" w:rsidRDefault="005209CE" w:rsidP="005209CE">
            <w:pPr>
              <w:spacing w:after="0"/>
              <w:jc w:val="both"/>
              <w:rPr>
                <w:rFonts w:eastAsia="MS Gothic"/>
                <w:lang w:val="en-US"/>
              </w:rPr>
            </w:pPr>
            <w:r w:rsidRPr="005209CE">
              <w:rPr>
                <w:lang w:val="en-US"/>
              </w:rPr>
              <w:t>Collision + Phase mismatch</w:t>
            </w:r>
          </w:p>
        </w:tc>
      </w:tr>
      <w:tr w:rsidR="005209CE" w:rsidRPr="005209CE" w14:paraId="405A47C8" w14:textId="77777777" w:rsidTr="005209CE">
        <w:tc>
          <w:tcPr>
            <w:tcW w:w="556" w:type="dxa"/>
            <w:tcBorders>
              <w:top w:val="single" w:sz="4" w:space="0" w:color="auto"/>
              <w:left w:val="single" w:sz="4" w:space="0" w:color="auto"/>
              <w:bottom w:val="single" w:sz="4" w:space="0" w:color="auto"/>
              <w:right w:val="single" w:sz="4" w:space="0" w:color="auto"/>
            </w:tcBorders>
            <w:hideMark/>
          </w:tcPr>
          <w:p w14:paraId="4EF5F35E" w14:textId="77777777" w:rsidR="005209CE" w:rsidRPr="005209CE" w:rsidRDefault="005209CE" w:rsidP="005209CE">
            <w:pPr>
              <w:spacing w:after="0"/>
              <w:jc w:val="both"/>
              <w:rPr>
                <w:rFonts w:eastAsia="MS Gothic"/>
                <w:lang w:val="en-US"/>
              </w:rPr>
            </w:pPr>
            <w:r w:rsidRPr="005209CE">
              <w:rPr>
                <w:lang w:val="en-US"/>
              </w:rPr>
              <w:t>8</w:t>
            </w:r>
          </w:p>
        </w:tc>
        <w:tc>
          <w:tcPr>
            <w:tcW w:w="1334" w:type="dxa"/>
            <w:tcBorders>
              <w:top w:val="single" w:sz="4" w:space="0" w:color="auto"/>
              <w:left w:val="single" w:sz="4" w:space="0" w:color="auto"/>
              <w:bottom w:val="single" w:sz="4" w:space="0" w:color="auto"/>
              <w:right w:val="single" w:sz="4" w:space="0" w:color="auto"/>
            </w:tcBorders>
            <w:hideMark/>
          </w:tcPr>
          <w:p w14:paraId="4C863E68" w14:textId="77777777" w:rsidR="005209CE" w:rsidRPr="005209CE" w:rsidRDefault="005209CE" w:rsidP="005209CE">
            <w:pPr>
              <w:spacing w:after="0"/>
              <w:jc w:val="both"/>
              <w:rPr>
                <w:rFonts w:eastAsia="MS Gothic"/>
                <w:lang w:val="en-US"/>
              </w:rPr>
            </w:pPr>
            <w:r w:rsidRPr="005209CE">
              <w:rPr>
                <w:lang w:val="en-US"/>
              </w:rPr>
              <w:t>Different</w:t>
            </w:r>
          </w:p>
        </w:tc>
        <w:tc>
          <w:tcPr>
            <w:tcW w:w="1481" w:type="dxa"/>
            <w:tcBorders>
              <w:top w:val="single" w:sz="4" w:space="0" w:color="auto"/>
              <w:left w:val="single" w:sz="4" w:space="0" w:color="auto"/>
              <w:bottom w:val="single" w:sz="4" w:space="0" w:color="auto"/>
              <w:right w:val="single" w:sz="4" w:space="0" w:color="auto"/>
            </w:tcBorders>
            <w:hideMark/>
          </w:tcPr>
          <w:p w14:paraId="5514ECC7" w14:textId="77777777" w:rsidR="005209CE" w:rsidRPr="005209CE" w:rsidRDefault="005209CE" w:rsidP="005209CE">
            <w:pPr>
              <w:spacing w:after="0"/>
              <w:jc w:val="both"/>
              <w:rPr>
                <w:rFonts w:eastAsia="MS Gothic"/>
                <w:lang w:val="en-US"/>
              </w:rPr>
            </w:pPr>
            <w:r w:rsidRPr="005209CE">
              <w:rPr>
                <w:lang w:val="en-US"/>
              </w:rPr>
              <w:t>Different</w:t>
            </w:r>
          </w:p>
        </w:tc>
        <w:tc>
          <w:tcPr>
            <w:tcW w:w="1489" w:type="dxa"/>
            <w:tcBorders>
              <w:top w:val="single" w:sz="4" w:space="0" w:color="auto"/>
              <w:left w:val="single" w:sz="4" w:space="0" w:color="auto"/>
              <w:bottom w:val="single" w:sz="4" w:space="0" w:color="auto"/>
              <w:right w:val="single" w:sz="4" w:space="0" w:color="auto"/>
            </w:tcBorders>
            <w:hideMark/>
          </w:tcPr>
          <w:p w14:paraId="1ECC75B2" w14:textId="77777777" w:rsidR="005209CE" w:rsidRPr="005209CE" w:rsidRDefault="005209CE" w:rsidP="005209CE">
            <w:pPr>
              <w:spacing w:after="0"/>
              <w:jc w:val="both"/>
              <w:rPr>
                <w:rFonts w:eastAsia="MS Gothic"/>
                <w:lang w:val="en-US"/>
              </w:rPr>
            </w:pPr>
            <w:r w:rsidRPr="005209CE">
              <w:rPr>
                <w:lang w:val="en-US"/>
              </w:rPr>
              <w:t>Different</w:t>
            </w:r>
          </w:p>
        </w:tc>
        <w:tc>
          <w:tcPr>
            <w:tcW w:w="3780" w:type="dxa"/>
            <w:tcBorders>
              <w:top w:val="single" w:sz="4" w:space="0" w:color="auto"/>
              <w:left w:val="single" w:sz="4" w:space="0" w:color="auto"/>
              <w:bottom w:val="single" w:sz="4" w:space="0" w:color="auto"/>
              <w:right w:val="single" w:sz="4" w:space="0" w:color="auto"/>
            </w:tcBorders>
            <w:hideMark/>
          </w:tcPr>
          <w:p w14:paraId="24CBFA9E" w14:textId="77777777" w:rsidR="005209CE" w:rsidRPr="005209CE" w:rsidRDefault="005209CE" w:rsidP="005209CE">
            <w:pPr>
              <w:spacing w:after="0"/>
              <w:jc w:val="both"/>
              <w:rPr>
                <w:rFonts w:eastAsia="MS Gothic"/>
                <w:lang w:val="en-US"/>
              </w:rPr>
            </w:pPr>
            <w:r w:rsidRPr="005209CE">
              <w:rPr>
                <w:lang w:val="en-US"/>
              </w:rPr>
              <w:t>Ambiguity + Phase mismatch</w:t>
            </w:r>
          </w:p>
        </w:tc>
      </w:tr>
    </w:tbl>
    <w:p w14:paraId="660582C1" w14:textId="49E5040B" w:rsidR="0060460B" w:rsidRDefault="007A31A6" w:rsidP="0060460B">
      <w:pPr>
        <w:pStyle w:val="2"/>
      </w:pPr>
      <w:r>
        <w:t>A</w:t>
      </w:r>
      <w:r w:rsidR="00280F92">
        <w:t>bove-6GHz</w:t>
      </w:r>
    </w:p>
    <w:p w14:paraId="334BA824" w14:textId="0CA3EAD7" w:rsidR="00044A48" w:rsidRDefault="007A31A6" w:rsidP="00044A48">
      <w:pPr>
        <w:spacing w:before="60" w:after="60" w:line="288" w:lineRule="auto"/>
        <w:ind w:firstLine="450"/>
        <w:jc w:val="both"/>
      </w:pPr>
      <w:r>
        <w:t>For above-6GHz frequency bands (</w:t>
      </w:r>
      <w:r w:rsidR="00AE69FE">
        <w:t>e.g. 28</w:t>
      </w:r>
      <w:r w:rsidR="002B32CE">
        <w:t xml:space="preserve"> </w:t>
      </w:r>
      <w:r>
        <w:t>GHz), an analog beam sweeping architecture is most likely needed to compensate for the severe propagation loss</w:t>
      </w:r>
      <w:r w:rsidR="00570759">
        <w:rPr>
          <w:rFonts w:hint="eastAsia"/>
          <w:lang w:eastAsia="ko-KR"/>
        </w:rPr>
        <w:t xml:space="preserve"> [2]</w:t>
      </w:r>
      <w:r>
        <w:t>.</w:t>
      </w:r>
      <w:r w:rsidR="004332D3">
        <w:t xml:space="preserve"> Since each of such analog beams is narrow (highly directional), it is reasonable to </w:t>
      </w:r>
      <w:r w:rsidR="00570759">
        <w:rPr>
          <w:rFonts w:hint="eastAsia"/>
          <w:lang w:eastAsia="ko-KR"/>
        </w:rPr>
        <w:t>repeat synchronization signal transmissions in multiple (</w:t>
      </w:r>
      <w:r w:rsidR="00570759" w:rsidRPr="004332D3">
        <w:rPr>
          <w:i/>
        </w:rPr>
        <w:t>N</w:t>
      </w:r>
      <w:r w:rsidR="00570759" w:rsidRPr="004332D3">
        <w:rPr>
          <w:i/>
          <w:vertAlign w:val="subscript"/>
        </w:rPr>
        <w:t>B</w:t>
      </w:r>
      <w:r w:rsidR="00570759">
        <w:rPr>
          <w:rFonts w:hint="eastAsia"/>
          <w:lang w:eastAsia="ko-KR"/>
        </w:rPr>
        <w:t xml:space="preserve">) OFDM symbols </w:t>
      </w:r>
      <w:r w:rsidR="00570759" w:rsidRPr="000F1BE8">
        <w:rPr>
          <w:i/>
          <w:lang w:eastAsia="ko-KR"/>
        </w:rPr>
        <w:t>within a subframe</w:t>
      </w:r>
      <w:r w:rsidR="00570759">
        <w:rPr>
          <w:rFonts w:hint="eastAsia"/>
          <w:lang w:eastAsia="ko-KR"/>
        </w:rPr>
        <w:t xml:space="preserve">, for </w:t>
      </w:r>
      <w:r w:rsidR="008342EC">
        <w:t xml:space="preserve">the </w:t>
      </w:r>
      <w:r w:rsidR="004332D3" w:rsidRPr="004332D3">
        <w:rPr>
          <w:i/>
        </w:rPr>
        <w:t>N</w:t>
      </w:r>
      <w:r w:rsidR="004332D3" w:rsidRPr="004332D3">
        <w:rPr>
          <w:i/>
          <w:vertAlign w:val="subscript"/>
        </w:rPr>
        <w:t>B</w:t>
      </w:r>
      <w:r w:rsidR="004332D3">
        <w:t xml:space="preserve"> sweeping beams.</w:t>
      </w:r>
      <w:r w:rsidR="008342EC">
        <w:t xml:space="preserve"> </w:t>
      </w:r>
      <w:r w:rsidR="00570759">
        <w:rPr>
          <w:rFonts w:hint="eastAsia"/>
          <w:lang w:eastAsia="ko-KR"/>
        </w:rPr>
        <w:t xml:space="preserve">Note that an alternative </w:t>
      </w:r>
      <w:r w:rsidR="00204BD0">
        <w:t xml:space="preserve">scheme where </w:t>
      </w:r>
      <w:r w:rsidR="00570759">
        <w:rPr>
          <w:rFonts w:hint="eastAsia"/>
          <w:lang w:eastAsia="ko-KR"/>
        </w:rPr>
        <w:t xml:space="preserve">synchronization signals are </w:t>
      </w:r>
      <w:r w:rsidR="00204BD0">
        <w:t xml:space="preserve">repeated across </w:t>
      </w:r>
      <w:r w:rsidR="00204BD0" w:rsidRPr="000F1BE8">
        <w:rPr>
          <w:i/>
        </w:rPr>
        <w:t>multiple subframes</w:t>
      </w:r>
      <w:r w:rsidR="00570759">
        <w:rPr>
          <w:rFonts w:hint="eastAsia"/>
          <w:lang w:eastAsia="ko-KR"/>
        </w:rPr>
        <w:t xml:space="preserve"> is likely to </w:t>
      </w:r>
      <w:r w:rsidR="00570759">
        <w:rPr>
          <w:lang w:eastAsia="ko-KR"/>
        </w:rPr>
        <w:t>incur</w:t>
      </w:r>
      <w:r w:rsidR="00570759">
        <w:rPr>
          <w:rFonts w:hint="eastAsia"/>
          <w:lang w:eastAsia="ko-KR"/>
        </w:rPr>
        <w:t xml:space="preserve"> larger acquisition time</w:t>
      </w:r>
      <w:r w:rsidR="004F06AE">
        <w:t>. In this case</w:t>
      </w:r>
      <w:r w:rsidR="00204BD0">
        <w:t xml:space="preserve">, </w:t>
      </w:r>
      <w:r w:rsidR="004F06AE">
        <w:t>s</w:t>
      </w:r>
      <w:r w:rsidR="00D20FB0">
        <w:t xml:space="preserve">ince subframe timing </w:t>
      </w:r>
      <w:r w:rsidR="00570759">
        <w:rPr>
          <w:rFonts w:hint="eastAsia"/>
          <w:lang w:eastAsia="ko-KR"/>
        </w:rPr>
        <w:t>(</w:t>
      </w:r>
      <w:r w:rsidR="00002963">
        <w:rPr>
          <w:rFonts w:hint="eastAsia"/>
          <w:lang w:eastAsia="ko-KR"/>
        </w:rPr>
        <w:t>OFDM symbol number</w:t>
      </w:r>
      <w:r w:rsidR="00570759">
        <w:rPr>
          <w:rFonts w:hint="eastAsia"/>
          <w:lang w:eastAsia="ko-KR"/>
        </w:rPr>
        <w:t xml:space="preserve">) </w:t>
      </w:r>
      <w:r w:rsidR="00D20FB0">
        <w:t xml:space="preserve">cannot be detected blindly in this scenario, it needs to be indicated either as a part of </w:t>
      </w:r>
      <w:r w:rsidR="00570759">
        <w:rPr>
          <w:rFonts w:hint="eastAsia"/>
          <w:lang w:eastAsia="ko-KR"/>
        </w:rPr>
        <w:t xml:space="preserve">synchronization signals </w:t>
      </w:r>
      <w:r w:rsidR="00D20FB0">
        <w:t xml:space="preserve">or as a new </w:t>
      </w:r>
      <w:r w:rsidR="005B05A2">
        <w:t xml:space="preserve">cell search </w:t>
      </w:r>
      <w:r w:rsidR="00D20FB0">
        <w:t>parameter.</w:t>
      </w:r>
    </w:p>
    <w:p w14:paraId="633AFDFF" w14:textId="3FA222E6" w:rsidR="00961E1F" w:rsidRDefault="00961E1F" w:rsidP="00031888">
      <w:pPr>
        <w:spacing w:before="60" w:after="60" w:line="288" w:lineRule="auto"/>
        <w:ind w:firstLine="450"/>
        <w:jc w:val="both"/>
      </w:pPr>
    </w:p>
    <w:p w14:paraId="42D5B7E3" w14:textId="0774E20C" w:rsidR="007A31A6" w:rsidRPr="009D2344" w:rsidRDefault="007A31A6" w:rsidP="007A31A6">
      <w:pPr>
        <w:pStyle w:val="maintext"/>
        <w:ind w:firstLineChars="0" w:firstLine="0"/>
        <w:rPr>
          <w:i/>
        </w:rPr>
      </w:pPr>
      <w:r w:rsidRPr="009D2344">
        <w:rPr>
          <w:b/>
          <w:i/>
          <w:u w:val="single"/>
        </w:rPr>
        <w:t xml:space="preserve">Observation </w:t>
      </w:r>
      <w:r>
        <w:rPr>
          <w:b/>
          <w:i/>
          <w:u w:val="single"/>
        </w:rPr>
        <w:t>2</w:t>
      </w:r>
      <w:r w:rsidRPr="009D2344">
        <w:rPr>
          <w:i/>
        </w:rPr>
        <w:t>:</w:t>
      </w:r>
      <w:r w:rsidR="00431318">
        <w:rPr>
          <w:i/>
        </w:rPr>
        <w:t xml:space="preserve"> The following </w:t>
      </w:r>
      <w:r w:rsidR="00204BD0">
        <w:rPr>
          <w:i/>
        </w:rPr>
        <w:t xml:space="preserve">aspects </w:t>
      </w:r>
      <w:r w:rsidR="00431318">
        <w:rPr>
          <w:i/>
        </w:rPr>
        <w:t xml:space="preserve">need to be </w:t>
      </w:r>
      <w:r w:rsidR="00204BD0">
        <w:rPr>
          <w:i/>
        </w:rPr>
        <w:t xml:space="preserve">considered </w:t>
      </w:r>
      <w:r w:rsidR="00431318">
        <w:rPr>
          <w:i/>
        </w:rPr>
        <w:t xml:space="preserve">in </w:t>
      </w:r>
      <w:r w:rsidR="005B05A2">
        <w:rPr>
          <w:i/>
        </w:rPr>
        <w:t>synchronization signal</w:t>
      </w:r>
      <w:r w:rsidR="00431318">
        <w:rPr>
          <w:i/>
        </w:rPr>
        <w:t xml:space="preserve"> design</w:t>
      </w:r>
    </w:p>
    <w:p w14:paraId="01F58400" w14:textId="1B8AE8D3" w:rsidR="007A31A6" w:rsidRDefault="00431318" w:rsidP="007A31A6">
      <w:pPr>
        <w:pStyle w:val="a4"/>
        <w:numPr>
          <w:ilvl w:val="0"/>
          <w:numId w:val="31"/>
        </w:numPr>
        <w:spacing w:before="60" w:after="60" w:line="288" w:lineRule="auto"/>
        <w:ind w:leftChars="0"/>
        <w:jc w:val="both"/>
        <w:rPr>
          <w:i/>
        </w:rPr>
      </w:pPr>
      <w:r w:rsidRPr="00431318">
        <w:rPr>
          <w:i/>
        </w:rPr>
        <w:t>SFN effect</w:t>
      </w:r>
      <w:r>
        <w:rPr>
          <w:i/>
        </w:rPr>
        <w:t xml:space="preserve"> in relation to </w:t>
      </w:r>
      <w:r w:rsidR="00C72B5F">
        <w:rPr>
          <w:i/>
        </w:rPr>
        <w:t>timing acquisition from PSS</w:t>
      </w:r>
    </w:p>
    <w:p w14:paraId="02015550" w14:textId="14B047B6" w:rsidR="00C72B5F" w:rsidRDefault="00C72B5F" w:rsidP="007A31A6">
      <w:pPr>
        <w:pStyle w:val="a4"/>
        <w:numPr>
          <w:ilvl w:val="0"/>
          <w:numId w:val="31"/>
        </w:numPr>
        <w:spacing w:before="60" w:after="60" w:line="288" w:lineRule="auto"/>
        <w:ind w:leftChars="0"/>
        <w:jc w:val="both"/>
        <w:rPr>
          <w:i/>
        </w:rPr>
      </w:pPr>
      <w:r>
        <w:rPr>
          <w:i/>
        </w:rPr>
        <w:t>Ambiguity problem due to multi-tier cell ID detection (three-tier for LTE)</w:t>
      </w:r>
    </w:p>
    <w:p w14:paraId="354A202E" w14:textId="2A1092B8" w:rsidR="00431318" w:rsidRPr="000F1BE8" w:rsidRDefault="005B05A2" w:rsidP="007A31A6">
      <w:pPr>
        <w:pStyle w:val="a4"/>
        <w:numPr>
          <w:ilvl w:val="0"/>
          <w:numId w:val="31"/>
        </w:numPr>
        <w:spacing w:before="60" w:after="60" w:line="288" w:lineRule="auto"/>
        <w:ind w:leftChars="0"/>
        <w:jc w:val="both"/>
        <w:rPr>
          <w:i/>
        </w:rPr>
      </w:pPr>
      <w:r w:rsidRPr="000F1BE8">
        <w:rPr>
          <w:rFonts w:hint="eastAsia"/>
          <w:i/>
          <w:iCs/>
        </w:rPr>
        <w:t>For above-6GHz bands, how to address additional timing hypotheses due to beam sweeping mechanism</w:t>
      </w:r>
      <w:r w:rsidRPr="000F1BE8">
        <w:rPr>
          <w:i/>
          <w:iCs/>
        </w:rPr>
        <w:t xml:space="preserve"> </w:t>
      </w:r>
    </w:p>
    <w:p w14:paraId="74DFA2D7" w14:textId="77777777" w:rsidR="00A80FFD" w:rsidRDefault="00A80FFD" w:rsidP="00D47F48">
      <w:pPr>
        <w:spacing w:before="60" w:after="60" w:line="288" w:lineRule="auto"/>
        <w:ind w:firstLine="450"/>
        <w:jc w:val="both"/>
      </w:pPr>
      <w:bookmarkStart w:id="12" w:name="_Ref450652920"/>
    </w:p>
    <w:bookmarkEnd w:id="12"/>
    <w:p w14:paraId="1BD71563" w14:textId="10B92862" w:rsidR="00D47F48" w:rsidRDefault="00D47F48" w:rsidP="00D47F48">
      <w:pPr>
        <w:spacing w:before="60" w:after="60" w:line="288" w:lineRule="auto"/>
        <w:ind w:firstLine="450"/>
        <w:jc w:val="both"/>
      </w:pPr>
      <w:r>
        <w:t xml:space="preserve">Based on the above observations, the following </w:t>
      </w:r>
      <w:r w:rsidR="00570759">
        <w:rPr>
          <w:rFonts w:hint="eastAsia"/>
          <w:lang w:eastAsia="ko-KR"/>
        </w:rPr>
        <w:t xml:space="preserve">study </w:t>
      </w:r>
      <w:r>
        <w:t>guidelines can be drawn.</w:t>
      </w:r>
    </w:p>
    <w:p w14:paraId="16E1EE7A" w14:textId="247A7E07" w:rsidR="005B05A2" w:rsidRPr="005B05A2" w:rsidRDefault="005B05A2" w:rsidP="004D4851">
      <w:pPr>
        <w:spacing w:before="60" w:after="60" w:line="288" w:lineRule="auto"/>
        <w:ind w:firstLine="450"/>
        <w:jc w:val="both"/>
      </w:pPr>
      <w:r>
        <w:t xml:space="preserve">(1) Cell search design should consider </w:t>
      </w:r>
      <w:r w:rsidRPr="00B81BB8">
        <w:t xml:space="preserve">additional NR-specific design </w:t>
      </w:r>
      <w:r>
        <w:t>features</w:t>
      </w:r>
      <w:r w:rsidRPr="00B81BB8">
        <w:t xml:space="preserve"> due to, e.g. use cases and potential</w:t>
      </w:r>
      <w:r>
        <w:t xml:space="preserve">ly new cell-specific parameters. To avoid unnecessary increase in UE complexity in cell search, </w:t>
      </w:r>
      <w:r>
        <w:rPr>
          <w:rFonts w:hint="eastAsia"/>
        </w:rPr>
        <w:t xml:space="preserve">the features </w:t>
      </w:r>
      <w:r>
        <w:t xml:space="preserve">which need to be detected by </w:t>
      </w:r>
      <w:r>
        <w:rPr>
          <w:rFonts w:hint="eastAsia"/>
        </w:rPr>
        <w:t xml:space="preserve">initial access procedure </w:t>
      </w:r>
      <w:r>
        <w:t>need to be minimized.</w:t>
      </w:r>
    </w:p>
    <w:p w14:paraId="716C45F1" w14:textId="0A41A425" w:rsidR="004D4851" w:rsidRDefault="005B05A2" w:rsidP="004D4851">
      <w:pPr>
        <w:spacing w:before="60" w:after="60" w:line="288" w:lineRule="auto"/>
        <w:ind w:firstLine="450"/>
        <w:jc w:val="both"/>
      </w:pPr>
      <w:r>
        <w:t>(2) T</w:t>
      </w:r>
      <w:r w:rsidR="004D4851">
        <w:t xml:space="preserve">o avoid the problems pointed out in section </w:t>
      </w:r>
      <w:r w:rsidR="004D4851">
        <w:fldChar w:fldCharType="begin"/>
      </w:r>
      <w:r w:rsidR="004D4851">
        <w:instrText xml:space="preserve"> REF _Ref450663921 \r \h </w:instrText>
      </w:r>
      <w:r w:rsidR="004D4851">
        <w:fldChar w:fldCharType="separate"/>
      </w:r>
      <w:r w:rsidR="004D4851">
        <w:t>3.2</w:t>
      </w:r>
      <w:r w:rsidR="004D4851">
        <w:fldChar w:fldCharType="end"/>
      </w:r>
      <w:r w:rsidR="004D4851">
        <w:t>, the following baseline or starting point is proposed:</w:t>
      </w:r>
    </w:p>
    <w:p w14:paraId="61C41E1E" w14:textId="586D000F" w:rsidR="004D4851" w:rsidRDefault="004D4851" w:rsidP="004D4851">
      <w:pPr>
        <w:pStyle w:val="a4"/>
        <w:numPr>
          <w:ilvl w:val="0"/>
          <w:numId w:val="37"/>
        </w:numPr>
        <w:spacing w:before="60" w:after="60" w:line="288" w:lineRule="auto"/>
        <w:ind w:leftChars="0" w:left="1080"/>
        <w:jc w:val="both"/>
      </w:pPr>
      <w:r>
        <w:t>SSS design does not consist of two segments</w:t>
      </w:r>
    </w:p>
    <w:p w14:paraId="3BC45092" w14:textId="77777777" w:rsidR="004D4851" w:rsidRDefault="004D4851" w:rsidP="004D4851">
      <w:pPr>
        <w:pStyle w:val="a4"/>
        <w:numPr>
          <w:ilvl w:val="0"/>
          <w:numId w:val="37"/>
        </w:numPr>
        <w:spacing w:before="60" w:after="60" w:line="288" w:lineRule="auto"/>
        <w:ind w:leftChars="0" w:left="1080"/>
        <w:jc w:val="both"/>
      </w:pPr>
      <w:r>
        <w:t>Non-coherent detection of SSC from SSS: This relaxes the need for placing PSS and SSS next to each other. Note that non-coherent detection tends to be more robust in this case.</w:t>
      </w:r>
    </w:p>
    <w:p w14:paraId="7553CB8D" w14:textId="28208721" w:rsidR="004D4851" w:rsidRDefault="004D4851" w:rsidP="004D4851">
      <w:pPr>
        <w:pStyle w:val="a4"/>
        <w:numPr>
          <w:ilvl w:val="0"/>
          <w:numId w:val="37"/>
        </w:numPr>
        <w:spacing w:before="60" w:after="60" w:line="288" w:lineRule="auto"/>
        <w:ind w:leftChars="0" w:left="1080"/>
        <w:jc w:val="both"/>
      </w:pPr>
      <w:r>
        <w:t>Cell-common PSS: the need for multiple PSSs is to be reassessed in light of the potential SFN effect on NR cell topology.</w:t>
      </w:r>
    </w:p>
    <w:p w14:paraId="3A624486" w14:textId="0C71781D" w:rsidR="00A80FFD" w:rsidRDefault="005B05A2" w:rsidP="00D47F48">
      <w:pPr>
        <w:spacing w:before="60" w:after="60" w:line="288" w:lineRule="auto"/>
        <w:ind w:firstLine="450"/>
        <w:jc w:val="both"/>
      </w:pPr>
      <w:r>
        <w:rPr>
          <w:lang w:eastAsia="ko-KR"/>
        </w:rPr>
        <w:t>(</w:t>
      </w:r>
      <w:r w:rsidR="00A80FFD">
        <w:rPr>
          <w:lang w:eastAsia="ko-KR"/>
        </w:rPr>
        <w:t>3</w:t>
      </w:r>
      <w:r>
        <w:rPr>
          <w:lang w:eastAsia="ko-KR"/>
        </w:rPr>
        <w:t>)</w:t>
      </w:r>
      <w:r w:rsidR="00570759">
        <w:rPr>
          <w:rFonts w:hint="eastAsia"/>
          <w:lang w:eastAsia="ko-KR"/>
        </w:rPr>
        <w:t xml:space="preserve"> </w:t>
      </w:r>
      <w:r>
        <w:t>A</w:t>
      </w:r>
      <w:r w:rsidR="00044A48">
        <w:t xml:space="preserve">ssess </w:t>
      </w:r>
      <w:r w:rsidR="007E1942">
        <w:t xml:space="preserve">the need for repeating </w:t>
      </w:r>
      <w:r>
        <w:t>synchronization signals</w:t>
      </w:r>
      <w:r w:rsidR="00D47F48">
        <w:t xml:space="preserve"> </w:t>
      </w:r>
      <w:r w:rsidR="00044A48">
        <w:t xml:space="preserve">within one radio frame. This depends on several factors such as </w:t>
      </w:r>
      <w:r>
        <w:t xml:space="preserve">synchronization signal </w:t>
      </w:r>
      <w:r w:rsidR="00044A48">
        <w:t>bandwidth (to ensure sufficient coverage), required minimum acquisition time</w:t>
      </w:r>
    </w:p>
    <w:p w14:paraId="2CDA2F85" w14:textId="40F3C903" w:rsidR="00044A48" w:rsidRDefault="00A80FFD" w:rsidP="00D47F48">
      <w:pPr>
        <w:spacing w:before="60" w:after="60" w:line="288" w:lineRule="auto"/>
        <w:ind w:firstLine="450"/>
        <w:jc w:val="both"/>
        <w:rPr>
          <w:lang w:eastAsia="ko-KR"/>
        </w:rPr>
      </w:pPr>
      <w:r>
        <w:t>(4) For above-6GHz bands, beam sweeping of synchronization signals should be considered for the design of synchronization signals.</w:t>
      </w:r>
    </w:p>
    <w:p w14:paraId="42EABEEA" w14:textId="14504C06" w:rsidR="00D47F48" w:rsidRDefault="00D47F48" w:rsidP="004D4851">
      <w:pPr>
        <w:pStyle w:val="a4"/>
        <w:spacing w:before="60" w:after="60" w:line="288" w:lineRule="auto"/>
        <w:ind w:leftChars="0" w:left="1080"/>
        <w:jc w:val="both"/>
      </w:pPr>
    </w:p>
    <w:p w14:paraId="32094D6B" w14:textId="6665CAE8" w:rsidR="00D47F48" w:rsidRPr="004D4851" w:rsidRDefault="004D4851" w:rsidP="004D4851">
      <w:pPr>
        <w:spacing w:before="60" w:after="60" w:line="288" w:lineRule="auto"/>
        <w:jc w:val="both"/>
        <w:rPr>
          <w:i/>
        </w:rPr>
      </w:pPr>
      <w:r w:rsidRPr="004D4851">
        <w:rPr>
          <w:b/>
          <w:i/>
          <w:u w:val="single"/>
        </w:rPr>
        <w:t>Proposal</w:t>
      </w:r>
      <w:r w:rsidR="00E37A72">
        <w:rPr>
          <w:b/>
          <w:i/>
          <w:u w:val="single"/>
        </w:rPr>
        <w:t xml:space="preserve"> 1</w:t>
      </w:r>
      <w:r w:rsidRPr="004D4851">
        <w:rPr>
          <w:i/>
        </w:rPr>
        <w:t xml:space="preserve">: </w:t>
      </w:r>
      <w:r w:rsidR="00570759">
        <w:rPr>
          <w:rFonts w:hint="eastAsia"/>
          <w:i/>
          <w:lang w:eastAsia="ko-KR"/>
        </w:rPr>
        <w:t xml:space="preserve">Synchronization signals are </w:t>
      </w:r>
      <w:r w:rsidRPr="004D4851">
        <w:rPr>
          <w:i/>
        </w:rPr>
        <w:t xml:space="preserve">designed </w:t>
      </w:r>
      <w:r w:rsidR="00570759">
        <w:rPr>
          <w:i/>
          <w:lang w:eastAsia="ko-KR"/>
        </w:rPr>
        <w:t>according</w:t>
      </w:r>
      <w:r w:rsidR="00570759">
        <w:rPr>
          <w:rFonts w:hint="eastAsia"/>
          <w:i/>
          <w:lang w:eastAsia="ko-KR"/>
        </w:rPr>
        <w:t xml:space="preserve"> to </w:t>
      </w:r>
      <w:r w:rsidRPr="004D4851">
        <w:rPr>
          <w:i/>
        </w:rPr>
        <w:t>the following baseline:</w:t>
      </w:r>
    </w:p>
    <w:p w14:paraId="4731313D" w14:textId="4D15C66C" w:rsidR="005B05A2" w:rsidRDefault="005B05A2" w:rsidP="005B05A2">
      <w:pPr>
        <w:pStyle w:val="a4"/>
        <w:numPr>
          <w:ilvl w:val="0"/>
          <w:numId w:val="38"/>
        </w:numPr>
        <w:spacing w:before="60" w:after="60" w:line="288" w:lineRule="auto"/>
        <w:ind w:leftChars="0" w:left="720"/>
        <w:jc w:val="both"/>
        <w:rPr>
          <w:i/>
        </w:rPr>
      </w:pPr>
      <w:r>
        <w:rPr>
          <w:i/>
        </w:rPr>
        <w:t>Consider a</w:t>
      </w:r>
      <w:r w:rsidRPr="009D2344">
        <w:rPr>
          <w:i/>
        </w:rPr>
        <w:t xml:space="preserve">dditional </w:t>
      </w:r>
      <w:r>
        <w:rPr>
          <w:i/>
        </w:rPr>
        <w:t xml:space="preserve">NR-specific </w:t>
      </w:r>
      <w:r w:rsidRPr="009D2344">
        <w:rPr>
          <w:i/>
        </w:rPr>
        <w:t xml:space="preserve">design </w:t>
      </w:r>
      <w:r w:rsidR="00BB1A26">
        <w:t>features</w:t>
      </w:r>
      <w:r w:rsidR="00BB1A26" w:rsidRPr="00B81BB8">
        <w:t xml:space="preserve"> </w:t>
      </w:r>
      <w:r w:rsidRPr="009D2344">
        <w:rPr>
          <w:i/>
        </w:rPr>
        <w:t>due to, e.g. use cases and potentially new cell-specific parameters</w:t>
      </w:r>
      <w:r>
        <w:rPr>
          <w:i/>
        </w:rPr>
        <w:t xml:space="preserve"> with consideration of UE complexity in cell search</w:t>
      </w:r>
    </w:p>
    <w:p w14:paraId="2AB4CA3F" w14:textId="7F9518E3" w:rsidR="004D4851" w:rsidRPr="004D4851" w:rsidRDefault="004D4851" w:rsidP="004D4851">
      <w:pPr>
        <w:pStyle w:val="a4"/>
        <w:numPr>
          <w:ilvl w:val="0"/>
          <w:numId w:val="38"/>
        </w:numPr>
        <w:spacing w:before="60" w:after="60" w:line="288" w:lineRule="auto"/>
        <w:ind w:leftChars="0" w:left="720"/>
        <w:jc w:val="both"/>
        <w:rPr>
          <w:i/>
        </w:rPr>
      </w:pPr>
      <w:r w:rsidRPr="004D4851">
        <w:rPr>
          <w:i/>
        </w:rPr>
        <w:t>Avoiding two-segment SSS design and obviating the need for PSS-assisted coherent SSC detection</w:t>
      </w:r>
    </w:p>
    <w:p w14:paraId="15E8ABF6" w14:textId="1A19BAA3" w:rsidR="004D4851" w:rsidRDefault="004D4851" w:rsidP="004D4851">
      <w:pPr>
        <w:pStyle w:val="a4"/>
        <w:numPr>
          <w:ilvl w:val="0"/>
          <w:numId w:val="38"/>
        </w:numPr>
        <w:spacing w:before="60" w:after="60" w:line="288" w:lineRule="auto"/>
        <w:ind w:leftChars="0" w:left="720"/>
        <w:jc w:val="both"/>
        <w:rPr>
          <w:i/>
        </w:rPr>
      </w:pPr>
      <w:r w:rsidRPr="004D4851">
        <w:rPr>
          <w:i/>
        </w:rPr>
        <w:t>Cell-common PSS unless the SFN effect on NR cell topology is shown to be severe</w:t>
      </w:r>
    </w:p>
    <w:p w14:paraId="3EC61F53" w14:textId="398EE4DA" w:rsidR="009C71E9" w:rsidRDefault="0026504D" w:rsidP="0026504D">
      <w:pPr>
        <w:pStyle w:val="a4"/>
        <w:numPr>
          <w:ilvl w:val="0"/>
          <w:numId w:val="38"/>
        </w:numPr>
        <w:spacing w:before="60" w:after="60" w:line="288" w:lineRule="auto"/>
        <w:ind w:leftChars="0" w:left="720"/>
        <w:jc w:val="both"/>
        <w:rPr>
          <w:i/>
        </w:rPr>
      </w:pPr>
      <w:r w:rsidRPr="00570759">
        <w:rPr>
          <w:i/>
        </w:rPr>
        <w:lastRenderedPageBreak/>
        <w:t xml:space="preserve">Assess the need for repeating </w:t>
      </w:r>
      <w:r w:rsidR="005B05A2">
        <w:rPr>
          <w:i/>
        </w:rPr>
        <w:t>synchronization signals</w:t>
      </w:r>
      <w:r w:rsidRPr="00570759">
        <w:rPr>
          <w:i/>
        </w:rPr>
        <w:t xml:space="preserve"> within one radio frame based on, e.g. </w:t>
      </w:r>
      <w:r w:rsidR="005B05A2">
        <w:rPr>
          <w:i/>
        </w:rPr>
        <w:t xml:space="preserve">synchronization signals </w:t>
      </w:r>
      <w:r w:rsidRPr="00570759">
        <w:rPr>
          <w:i/>
        </w:rPr>
        <w:t>bandwidth (to ensure sufficient coverage), required minimum acquisition time</w:t>
      </w:r>
    </w:p>
    <w:p w14:paraId="1FAB8A83" w14:textId="4754D054" w:rsidR="005B05A2" w:rsidRPr="000F1BE8" w:rsidRDefault="005B05A2" w:rsidP="0026504D">
      <w:pPr>
        <w:pStyle w:val="a4"/>
        <w:numPr>
          <w:ilvl w:val="0"/>
          <w:numId w:val="38"/>
        </w:numPr>
        <w:spacing w:before="60" w:after="60" w:line="288" w:lineRule="auto"/>
        <w:ind w:leftChars="0" w:left="720"/>
        <w:jc w:val="both"/>
        <w:rPr>
          <w:i/>
        </w:rPr>
      </w:pPr>
      <w:r w:rsidRPr="000F1BE8">
        <w:rPr>
          <w:rFonts w:hint="eastAsia"/>
          <w:i/>
          <w:iCs/>
        </w:rPr>
        <w:t>For above-6GHz bands, consideration on beam sweeping</w:t>
      </w:r>
    </w:p>
    <w:p w14:paraId="6A061340" w14:textId="59AEBB82" w:rsidR="00BE458E" w:rsidRDefault="00BE458E" w:rsidP="00E37A72">
      <w:pPr>
        <w:pStyle w:val="1"/>
      </w:pPr>
      <w:r>
        <w:t>Simulation assumptions for cell search</w:t>
      </w:r>
    </w:p>
    <w:p w14:paraId="23432EF5" w14:textId="31C054BF" w:rsidR="00BE458E" w:rsidRDefault="00BE458E" w:rsidP="00E37A72">
      <w:pPr>
        <w:spacing w:before="60" w:after="60" w:line="288" w:lineRule="auto"/>
        <w:ind w:firstLine="450"/>
        <w:jc w:val="both"/>
      </w:pPr>
      <w:r>
        <w:t xml:space="preserve">As we start exploring cell search design for NR, it is important to agree on </w:t>
      </w:r>
      <w:r w:rsidR="00E37A72">
        <w:t xml:space="preserve">a set of </w:t>
      </w:r>
      <w:r>
        <w:t>valid simulation assumptions for</w:t>
      </w:r>
      <w:r w:rsidR="00E37A72">
        <w:t xml:space="preserve"> evaluation and comparison</w:t>
      </w:r>
      <w:r>
        <w:t>. Simulation parameters</w:t>
      </w:r>
      <w:r w:rsidR="00E37A72">
        <w:t xml:space="preserve"> should reflect typical NR cell topology and </w:t>
      </w:r>
      <w:r>
        <w:t>could include:</w:t>
      </w:r>
    </w:p>
    <w:p w14:paraId="309A3817" w14:textId="1EC20C51" w:rsidR="00BE458E" w:rsidRDefault="00E37A72" w:rsidP="00E37A72">
      <w:pPr>
        <w:pStyle w:val="a4"/>
        <w:numPr>
          <w:ilvl w:val="0"/>
          <w:numId w:val="39"/>
        </w:numPr>
        <w:spacing w:before="60" w:after="60" w:line="288" w:lineRule="auto"/>
        <w:ind w:leftChars="0"/>
        <w:jc w:val="both"/>
      </w:pPr>
      <w:r>
        <w:t>Numerology: s</w:t>
      </w:r>
      <w:r w:rsidR="00BE458E">
        <w:t>ub-carrier spacing</w:t>
      </w:r>
      <w:r>
        <w:t xml:space="preserve">, </w:t>
      </w:r>
      <w:r w:rsidR="00BE458E">
        <w:t>CP length</w:t>
      </w:r>
    </w:p>
    <w:p w14:paraId="2142DE77" w14:textId="5D57514A" w:rsidR="00BE458E" w:rsidRDefault="001F4413" w:rsidP="00E37A72">
      <w:pPr>
        <w:pStyle w:val="a4"/>
        <w:numPr>
          <w:ilvl w:val="0"/>
          <w:numId w:val="39"/>
        </w:numPr>
        <w:spacing w:before="60" w:after="60" w:line="288" w:lineRule="auto"/>
        <w:ind w:leftChars="0"/>
        <w:jc w:val="both"/>
      </w:pPr>
      <w:r>
        <w:t>B</w:t>
      </w:r>
      <w:r w:rsidR="00BE458E">
        <w:t xml:space="preserve">andwidth </w:t>
      </w:r>
      <w:r>
        <w:t>for cell search signals</w:t>
      </w:r>
    </w:p>
    <w:p w14:paraId="76CEFA38" w14:textId="34DFD49D" w:rsidR="00BE458E" w:rsidRDefault="00BE458E" w:rsidP="00E37A72">
      <w:pPr>
        <w:pStyle w:val="a4"/>
        <w:numPr>
          <w:ilvl w:val="0"/>
          <w:numId w:val="39"/>
        </w:numPr>
        <w:spacing w:before="60" w:after="60" w:line="288" w:lineRule="auto"/>
        <w:ind w:leftChars="0"/>
        <w:jc w:val="both"/>
      </w:pPr>
      <w:r>
        <w:t>Channel model</w:t>
      </w:r>
    </w:p>
    <w:p w14:paraId="27206A90" w14:textId="66AFD1C2" w:rsidR="00BE458E" w:rsidRDefault="00E37A72" w:rsidP="00E37A72">
      <w:pPr>
        <w:pStyle w:val="a4"/>
        <w:numPr>
          <w:ilvl w:val="0"/>
          <w:numId w:val="39"/>
        </w:numPr>
        <w:spacing w:before="60" w:after="60" w:line="288" w:lineRule="auto"/>
        <w:ind w:leftChars="0"/>
        <w:jc w:val="both"/>
      </w:pPr>
      <w:r>
        <w:t>Cell topology: inter-site distance, number of UEs per cell, n</w:t>
      </w:r>
      <w:r w:rsidR="00BE458E">
        <w:t>umber of sectors</w:t>
      </w:r>
      <w:r>
        <w:t>/cells</w:t>
      </w:r>
      <w:r w:rsidR="00BE458E">
        <w:t xml:space="preserve"> per </w:t>
      </w:r>
      <w:r>
        <w:t>site</w:t>
      </w:r>
    </w:p>
    <w:p w14:paraId="21A4DFD2" w14:textId="6F5B88B3" w:rsidR="00BE458E" w:rsidRDefault="00E37A72" w:rsidP="00E37A72">
      <w:pPr>
        <w:pStyle w:val="a4"/>
        <w:numPr>
          <w:ilvl w:val="0"/>
          <w:numId w:val="39"/>
        </w:numPr>
        <w:spacing w:before="60" w:after="60" w:line="288" w:lineRule="auto"/>
        <w:ind w:leftChars="0"/>
        <w:jc w:val="both"/>
      </w:pPr>
      <w:r>
        <w:t>When analog sweeping beam architecture is evaluated for above-6GHz: b</w:t>
      </w:r>
      <w:r w:rsidR="00BE458E">
        <w:t>eamforming parameters such as be</w:t>
      </w:r>
      <w:r>
        <w:t>amwidth and the number of beams</w:t>
      </w:r>
    </w:p>
    <w:p w14:paraId="38DA0507" w14:textId="77777777" w:rsidR="00BE458E" w:rsidRDefault="00BE458E" w:rsidP="00E37A72">
      <w:pPr>
        <w:spacing w:before="60" w:after="60" w:line="288" w:lineRule="auto"/>
        <w:ind w:left="360"/>
        <w:jc w:val="both"/>
      </w:pPr>
    </w:p>
    <w:p w14:paraId="5EE9D848" w14:textId="7543973C" w:rsidR="00BE458E" w:rsidRPr="004D4851" w:rsidRDefault="00BE458E" w:rsidP="00BE458E">
      <w:pPr>
        <w:spacing w:before="60" w:after="60" w:line="288" w:lineRule="auto"/>
        <w:jc w:val="both"/>
        <w:rPr>
          <w:i/>
        </w:rPr>
      </w:pPr>
      <w:r w:rsidRPr="004D4851">
        <w:rPr>
          <w:b/>
          <w:i/>
          <w:u w:val="single"/>
        </w:rPr>
        <w:t>Proposal</w:t>
      </w:r>
      <w:r w:rsidR="00E37A72">
        <w:rPr>
          <w:b/>
          <w:i/>
          <w:u w:val="single"/>
        </w:rPr>
        <w:t xml:space="preserve"> 2</w:t>
      </w:r>
      <w:r w:rsidRPr="004D4851">
        <w:rPr>
          <w:i/>
        </w:rPr>
        <w:t xml:space="preserve">: </w:t>
      </w:r>
      <w:r>
        <w:rPr>
          <w:i/>
        </w:rPr>
        <w:t>Cell search simulation parameters should be agreed for NR design evaluation</w:t>
      </w:r>
    </w:p>
    <w:p w14:paraId="32436797" w14:textId="77777777" w:rsidR="00BE458E" w:rsidRPr="00BE458E" w:rsidRDefault="00BE458E" w:rsidP="00E37A72">
      <w:pPr>
        <w:spacing w:before="60" w:after="60" w:line="288" w:lineRule="auto"/>
        <w:ind w:left="360"/>
        <w:jc w:val="both"/>
      </w:pPr>
    </w:p>
    <w:p w14:paraId="18B248F2" w14:textId="77777777" w:rsidR="003D3E2E" w:rsidRDefault="003D3E2E" w:rsidP="002958FD">
      <w:pPr>
        <w:pStyle w:val="1"/>
      </w:pPr>
      <w:bookmarkStart w:id="13" w:name="_Ref446598642"/>
      <w:r>
        <w:rPr>
          <w:rFonts w:hint="eastAsia"/>
        </w:rPr>
        <w:t>Conclusions</w:t>
      </w:r>
      <w:bookmarkEnd w:id="13"/>
    </w:p>
    <w:p w14:paraId="5E2F3CFF" w14:textId="604DA953" w:rsidR="00AC76CF" w:rsidRPr="00DA5683" w:rsidRDefault="004417B3" w:rsidP="004417B3">
      <w:pPr>
        <w:pStyle w:val="2222"/>
        <w:spacing w:before="60" w:after="60" w:line="288" w:lineRule="auto"/>
        <w:ind w:firstLineChars="0" w:firstLine="450"/>
        <w:rPr>
          <w:i/>
        </w:rPr>
      </w:pPr>
      <w:r>
        <w:rPr>
          <w:lang w:eastAsia="ko-KR"/>
        </w:rPr>
        <w:t>This contribution presented Samsung’s view on the basic principles for cell search and synchronization</w:t>
      </w:r>
      <w:r w:rsidR="00E468B7">
        <w:rPr>
          <w:lang w:eastAsia="ko-KR"/>
        </w:rPr>
        <w:t xml:space="preserve"> </w:t>
      </w:r>
      <w:r>
        <w:rPr>
          <w:lang w:eastAsia="ko-KR"/>
        </w:rPr>
        <w:t xml:space="preserve">signal design. The following observations </w:t>
      </w:r>
      <w:r w:rsidR="00D47F48">
        <w:rPr>
          <w:lang w:eastAsia="ko-KR"/>
        </w:rPr>
        <w:t xml:space="preserve">and proposals </w:t>
      </w:r>
      <w:r>
        <w:rPr>
          <w:lang w:eastAsia="ko-KR"/>
        </w:rPr>
        <w:t>are made:</w:t>
      </w:r>
    </w:p>
    <w:p w14:paraId="6A67DC81" w14:textId="77777777" w:rsidR="005B05A2" w:rsidRDefault="005B05A2" w:rsidP="005B05A2">
      <w:pPr>
        <w:pStyle w:val="maintext"/>
        <w:ind w:firstLineChars="0" w:firstLine="0"/>
        <w:rPr>
          <w:i/>
        </w:rPr>
      </w:pPr>
      <w:r w:rsidRPr="009D2344">
        <w:rPr>
          <w:b/>
          <w:i/>
          <w:u w:val="single"/>
        </w:rPr>
        <w:t>Observation 1</w:t>
      </w:r>
      <w:r w:rsidRPr="009D2344">
        <w:rPr>
          <w:i/>
        </w:rPr>
        <w:t>:</w:t>
      </w:r>
      <w:r>
        <w:rPr>
          <w:i/>
        </w:rPr>
        <w:t xml:space="preserve"> The following aspects need to be considered for the design of i</w:t>
      </w:r>
      <w:r w:rsidRPr="009D2344">
        <w:rPr>
          <w:i/>
        </w:rPr>
        <w:t xml:space="preserve">nitial and neighbouring cell search procedures for </w:t>
      </w:r>
      <w:r>
        <w:rPr>
          <w:i/>
        </w:rPr>
        <w:t>NR</w:t>
      </w:r>
    </w:p>
    <w:p w14:paraId="2D8338AD" w14:textId="1CD83D9E" w:rsidR="005B05A2" w:rsidRDefault="005B05A2" w:rsidP="005B05A2">
      <w:pPr>
        <w:pStyle w:val="maintext"/>
        <w:numPr>
          <w:ilvl w:val="0"/>
          <w:numId w:val="27"/>
        </w:numPr>
        <w:ind w:firstLineChars="0"/>
        <w:rPr>
          <w:i/>
        </w:rPr>
      </w:pPr>
      <w:r>
        <w:rPr>
          <w:rFonts w:hint="eastAsia"/>
          <w:i/>
        </w:rPr>
        <w:t xml:space="preserve">Synchronization and initial-access information </w:t>
      </w:r>
      <w:r>
        <w:rPr>
          <w:i/>
        </w:rPr>
        <w:t>acquisition</w:t>
      </w:r>
      <w:r>
        <w:rPr>
          <w:rFonts w:hint="eastAsia"/>
          <w:i/>
        </w:rPr>
        <w:t xml:space="preserve"> via synchronization signals</w:t>
      </w:r>
      <w:r>
        <w:rPr>
          <w:i/>
        </w:rPr>
        <w:t>, with fail-safe schemes(e.g. from PBCH detection)</w:t>
      </w:r>
    </w:p>
    <w:p w14:paraId="1E220956" w14:textId="77777777" w:rsidR="005B05A2" w:rsidRPr="009D2344" w:rsidRDefault="005B05A2" w:rsidP="005B05A2">
      <w:pPr>
        <w:pStyle w:val="maintext"/>
        <w:numPr>
          <w:ilvl w:val="0"/>
          <w:numId w:val="27"/>
        </w:numPr>
        <w:ind w:firstLineChars="0"/>
        <w:rPr>
          <w:i/>
        </w:rPr>
      </w:pPr>
      <w:r>
        <w:rPr>
          <w:i/>
        </w:rPr>
        <w:t xml:space="preserve">Initial and neighbouring cell search impose different requirements and assumptions  </w:t>
      </w:r>
    </w:p>
    <w:p w14:paraId="5769FD84" w14:textId="0452DA0A" w:rsidR="00BB1A26" w:rsidRPr="00BB1A26" w:rsidRDefault="005B05A2" w:rsidP="00BB1A26">
      <w:pPr>
        <w:pStyle w:val="maintext"/>
        <w:numPr>
          <w:ilvl w:val="0"/>
          <w:numId w:val="27"/>
        </w:numPr>
        <w:ind w:firstLineChars="0"/>
        <w:rPr>
          <w:i/>
        </w:rPr>
      </w:pPr>
      <w:r w:rsidRPr="009D2344">
        <w:rPr>
          <w:i/>
        </w:rPr>
        <w:t xml:space="preserve">Additional </w:t>
      </w:r>
      <w:r>
        <w:rPr>
          <w:i/>
        </w:rPr>
        <w:t xml:space="preserve">NR-specific </w:t>
      </w:r>
      <w:r w:rsidRPr="009D2344">
        <w:rPr>
          <w:i/>
        </w:rPr>
        <w:t xml:space="preserve">design </w:t>
      </w:r>
      <w:r>
        <w:rPr>
          <w:i/>
        </w:rPr>
        <w:t>features</w:t>
      </w:r>
      <w:r w:rsidRPr="009D2344">
        <w:rPr>
          <w:i/>
        </w:rPr>
        <w:t xml:space="preserve"> due to, e.g. use cases and potentially new cell-specific parameters, </w:t>
      </w:r>
      <w:r>
        <w:rPr>
          <w:i/>
        </w:rPr>
        <w:t xml:space="preserve">need to be taken into account considering </w:t>
      </w:r>
      <w:r w:rsidRPr="009D2344">
        <w:rPr>
          <w:i/>
        </w:rPr>
        <w:t>complexities in cell search and design</w:t>
      </w:r>
      <w:r>
        <w:rPr>
          <w:rFonts w:hint="eastAsia"/>
          <w:i/>
        </w:rPr>
        <w:t xml:space="preserve"> of synchronization signals</w:t>
      </w:r>
      <w:r w:rsidRPr="009D2344">
        <w:rPr>
          <w:i/>
        </w:rPr>
        <w:t xml:space="preserve">  </w:t>
      </w:r>
    </w:p>
    <w:p w14:paraId="798370A5" w14:textId="2EC09989" w:rsidR="00BB1A26" w:rsidRDefault="00BB1A26" w:rsidP="005B05A2">
      <w:pPr>
        <w:pStyle w:val="maintext"/>
        <w:ind w:firstLineChars="0" w:firstLine="0"/>
        <w:rPr>
          <w:b/>
          <w:i/>
          <w:u w:val="single"/>
        </w:rPr>
      </w:pPr>
    </w:p>
    <w:p w14:paraId="18AADBBE" w14:textId="77777777" w:rsidR="005B05A2" w:rsidRPr="009D2344" w:rsidRDefault="005B05A2" w:rsidP="005B05A2">
      <w:pPr>
        <w:pStyle w:val="maintext"/>
        <w:ind w:firstLineChars="0" w:firstLine="0"/>
        <w:rPr>
          <w:i/>
        </w:rPr>
      </w:pPr>
      <w:r w:rsidRPr="009D2344">
        <w:rPr>
          <w:b/>
          <w:i/>
          <w:u w:val="single"/>
        </w:rPr>
        <w:t xml:space="preserve">Observation </w:t>
      </w:r>
      <w:r>
        <w:rPr>
          <w:b/>
          <w:i/>
          <w:u w:val="single"/>
        </w:rPr>
        <w:t>2</w:t>
      </w:r>
      <w:r w:rsidRPr="009D2344">
        <w:rPr>
          <w:i/>
        </w:rPr>
        <w:t>:</w:t>
      </w:r>
      <w:r>
        <w:rPr>
          <w:i/>
        </w:rPr>
        <w:t xml:space="preserve"> The following aspects need to be considered in synchronization signal design</w:t>
      </w:r>
    </w:p>
    <w:p w14:paraId="6DBCB979" w14:textId="77777777" w:rsidR="005B05A2" w:rsidRDefault="005B05A2" w:rsidP="005B05A2">
      <w:pPr>
        <w:pStyle w:val="a4"/>
        <w:numPr>
          <w:ilvl w:val="0"/>
          <w:numId w:val="31"/>
        </w:numPr>
        <w:spacing w:before="60" w:after="60" w:line="288" w:lineRule="auto"/>
        <w:ind w:leftChars="0"/>
        <w:jc w:val="both"/>
        <w:rPr>
          <w:i/>
        </w:rPr>
      </w:pPr>
      <w:r w:rsidRPr="00431318">
        <w:rPr>
          <w:i/>
        </w:rPr>
        <w:t>SFN effect</w:t>
      </w:r>
      <w:r>
        <w:rPr>
          <w:i/>
        </w:rPr>
        <w:t xml:space="preserve"> in relation to timing acquisition from PSS</w:t>
      </w:r>
    </w:p>
    <w:p w14:paraId="7C2452A9" w14:textId="77777777" w:rsidR="005B05A2" w:rsidRDefault="005B05A2" w:rsidP="005B05A2">
      <w:pPr>
        <w:pStyle w:val="a4"/>
        <w:numPr>
          <w:ilvl w:val="0"/>
          <w:numId w:val="31"/>
        </w:numPr>
        <w:spacing w:before="60" w:after="60" w:line="288" w:lineRule="auto"/>
        <w:ind w:leftChars="0"/>
        <w:jc w:val="both"/>
        <w:rPr>
          <w:i/>
        </w:rPr>
      </w:pPr>
      <w:r>
        <w:rPr>
          <w:i/>
        </w:rPr>
        <w:t>Ambiguity problem due to multi-tier cell ID detection (three-tier for LTE)</w:t>
      </w:r>
    </w:p>
    <w:p w14:paraId="18841967" w14:textId="77777777" w:rsidR="005B05A2" w:rsidRPr="00BB1A26" w:rsidRDefault="005B05A2" w:rsidP="005B05A2">
      <w:pPr>
        <w:pStyle w:val="a4"/>
        <w:numPr>
          <w:ilvl w:val="0"/>
          <w:numId w:val="31"/>
        </w:numPr>
        <w:spacing w:before="60" w:after="60" w:line="288" w:lineRule="auto"/>
        <w:ind w:leftChars="0"/>
        <w:jc w:val="both"/>
        <w:rPr>
          <w:i/>
        </w:rPr>
      </w:pPr>
      <w:r w:rsidRPr="00BB1A26">
        <w:rPr>
          <w:rFonts w:hint="eastAsia"/>
          <w:i/>
          <w:iCs/>
        </w:rPr>
        <w:t>For above-6GHz bands, how to address additional timing hypotheses due to beam sweeping mechanism</w:t>
      </w:r>
      <w:r w:rsidRPr="00BB1A26">
        <w:rPr>
          <w:i/>
          <w:iCs/>
        </w:rPr>
        <w:t xml:space="preserve"> </w:t>
      </w:r>
    </w:p>
    <w:p w14:paraId="428560ED" w14:textId="2DCEED05" w:rsidR="00BB1A26" w:rsidRDefault="00BB1A26" w:rsidP="005B05A2">
      <w:pPr>
        <w:spacing w:before="60" w:after="60" w:line="288" w:lineRule="auto"/>
        <w:jc w:val="both"/>
        <w:rPr>
          <w:b/>
          <w:i/>
          <w:u w:val="single"/>
        </w:rPr>
      </w:pPr>
    </w:p>
    <w:p w14:paraId="59717F7A" w14:textId="77777777" w:rsidR="005B05A2" w:rsidRPr="004D4851" w:rsidRDefault="005B05A2" w:rsidP="005B05A2">
      <w:pPr>
        <w:spacing w:before="60" w:after="60" w:line="288" w:lineRule="auto"/>
        <w:jc w:val="both"/>
        <w:rPr>
          <w:i/>
        </w:rPr>
      </w:pPr>
      <w:r w:rsidRPr="004D4851">
        <w:rPr>
          <w:b/>
          <w:i/>
          <w:u w:val="single"/>
        </w:rPr>
        <w:t>Proposal</w:t>
      </w:r>
      <w:r>
        <w:rPr>
          <w:b/>
          <w:i/>
          <w:u w:val="single"/>
        </w:rPr>
        <w:t xml:space="preserve"> 1</w:t>
      </w:r>
      <w:r w:rsidRPr="004D4851">
        <w:rPr>
          <w:i/>
        </w:rPr>
        <w:t xml:space="preserve">: </w:t>
      </w:r>
      <w:r>
        <w:rPr>
          <w:rFonts w:hint="eastAsia"/>
          <w:i/>
          <w:lang w:eastAsia="ko-KR"/>
        </w:rPr>
        <w:t xml:space="preserve">Synchronization signals are </w:t>
      </w:r>
      <w:r w:rsidRPr="004D4851">
        <w:rPr>
          <w:i/>
        </w:rPr>
        <w:t xml:space="preserve">designed </w:t>
      </w:r>
      <w:r>
        <w:rPr>
          <w:i/>
          <w:lang w:eastAsia="ko-KR"/>
        </w:rPr>
        <w:t>according</w:t>
      </w:r>
      <w:r>
        <w:rPr>
          <w:rFonts w:hint="eastAsia"/>
          <w:i/>
          <w:lang w:eastAsia="ko-KR"/>
        </w:rPr>
        <w:t xml:space="preserve"> to </w:t>
      </w:r>
      <w:r w:rsidRPr="004D4851">
        <w:rPr>
          <w:i/>
        </w:rPr>
        <w:t>the following baseline:</w:t>
      </w:r>
    </w:p>
    <w:p w14:paraId="7234503F" w14:textId="77777777" w:rsidR="005B05A2" w:rsidRDefault="005B05A2" w:rsidP="005B05A2">
      <w:pPr>
        <w:pStyle w:val="a4"/>
        <w:numPr>
          <w:ilvl w:val="0"/>
          <w:numId w:val="38"/>
        </w:numPr>
        <w:spacing w:before="60" w:after="60" w:line="288" w:lineRule="auto"/>
        <w:ind w:leftChars="0" w:left="720"/>
        <w:jc w:val="both"/>
        <w:rPr>
          <w:i/>
        </w:rPr>
      </w:pPr>
      <w:r>
        <w:rPr>
          <w:i/>
        </w:rPr>
        <w:t>Consider a</w:t>
      </w:r>
      <w:r w:rsidRPr="009D2344">
        <w:rPr>
          <w:i/>
        </w:rPr>
        <w:t xml:space="preserve">dditional </w:t>
      </w:r>
      <w:r>
        <w:rPr>
          <w:i/>
        </w:rPr>
        <w:t xml:space="preserve">NR-specific </w:t>
      </w:r>
      <w:r w:rsidRPr="009D2344">
        <w:rPr>
          <w:i/>
        </w:rPr>
        <w:t>design factors due to, e.g. use cases and potentially new cell-specific parameters</w:t>
      </w:r>
      <w:r>
        <w:rPr>
          <w:i/>
        </w:rPr>
        <w:t xml:space="preserve"> with consideration of UE complexity in cell search</w:t>
      </w:r>
    </w:p>
    <w:p w14:paraId="5BF7746D" w14:textId="77777777" w:rsidR="005B05A2" w:rsidRPr="004D4851" w:rsidRDefault="005B05A2" w:rsidP="005B05A2">
      <w:pPr>
        <w:pStyle w:val="a4"/>
        <w:numPr>
          <w:ilvl w:val="0"/>
          <w:numId w:val="38"/>
        </w:numPr>
        <w:spacing w:before="60" w:after="60" w:line="288" w:lineRule="auto"/>
        <w:ind w:leftChars="0" w:left="720"/>
        <w:jc w:val="both"/>
        <w:rPr>
          <w:i/>
        </w:rPr>
      </w:pPr>
      <w:r w:rsidRPr="004D4851">
        <w:rPr>
          <w:i/>
        </w:rPr>
        <w:t>Avoiding two-segment SSS design and obviating the need for PSS-assisted coherent SSC detection</w:t>
      </w:r>
    </w:p>
    <w:p w14:paraId="3F3A5709" w14:textId="77777777" w:rsidR="005B05A2" w:rsidRDefault="005B05A2" w:rsidP="005B05A2">
      <w:pPr>
        <w:pStyle w:val="a4"/>
        <w:numPr>
          <w:ilvl w:val="0"/>
          <w:numId w:val="38"/>
        </w:numPr>
        <w:spacing w:before="60" w:after="60" w:line="288" w:lineRule="auto"/>
        <w:ind w:leftChars="0" w:left="720"/>
        <w:jc w:val="both"/>
        <w:rPr>
          <w:i/>
        </w:rPr>
      </w:pPr>
      <w:r w:rsidRPr="004D4851">
        <w:rPr>
          <w:i/>
        </w:rPr>
        <w:t>Cell-common PSS unless the SFN effect on NR cell topology is shown to be severe</w:t>
      </w:r>
    </w:p>
    <w:p w14:paraId="3C29BB27" w14:textId="77777777" w:rsidR="005B05A2" w:rsidRDefault="005B05A2" w:rsidP="005B05A2">
      <w:pPr>
        <w:pStyle w:val="a4"/>
        <w:numPr>
          <w:ilvl w:val="0"/>
          <w:numId w:val="38"/>
        </w:numPr>
        <w:spacing w:before="60" w:after="60" w:line="288" w:lineRule="auto"/>
        <w:ind w:leftChars="0" w:left="720"/>
        <w:jc w:val="both"/>
        <w:rPr>
          <w:i/>
        </w:rPr>
      </w:pPr>
      <w:r w:rsidRPr="00570759">
        <w:rPr>
          <w:i/>
        </w:rPr>
        <w:t>Assess the need for repeating PSS/SSS within one radio frame based on, e.g. PSS/SSS bandwidth (to ensure sufficient coverage), required minimum acquisition time</w:t>
      </w:r>
    </w:p>
    <w:p w14:paraId="27FD9A91" w14:textId="77777777" w:rsidR="005B05A2" w:rsidRPr="00BB1A26" w:rsidRDefault="005B05A2" w:rsidP="005B05A2">
      <w:pPr>
        <w:pStyle w:val="a4"/>
        <w:numPr>
          <w:ilvl w:val="0"/>
          <w:numId w:val="38"/>
        </w:numPr>
        <w:spacing w:before="60" w:after="60" w:line="288" w:lineRule="auto"/>
        <w:ind w:leftChars="0" w:left="720"/>
        <w:jc w:val="both"/>
        <w:rPr>
          <w:i/>
        </w:rPr>
      </w:pPr>
      <w:r w:rsidRPr="00BB1A26">
        <w:rPr>
          <w:rFonts w:hint="eastAsia"/>
          <w:i/>
          <w:iCs/>
        </w:rPr>
        <w:t>For above-6GHz bands, consideration on beam sweeping</w:t>
      </w:r>
    </w:p>
    <w:p w14:paraId="3CCD5F98" w14:textId="7667A0E5" w:rsidR="00BB1A26" w:rsidRDefault="00BB1A26" w:rsidP="00E37A72">
      <w:pPr>
        <w:spacing w:before="60" w:after="60" w:line="288" w:lineRule="auto"/>
        <w:jc w:val="both"/>
        <w:rPr>
          <w:b/>
          <w:i/>
          <w:u w:val="single"/>
        </w:rPr>
      </w:pPr>
    </w:p>
    <w:p w14:paraId="1CCC9AE6" w14:textId="0B0E3930" w:rsidR="00BE458E" w:rsidRPr="00E37A72" w:rsidRDefault="00BE458E" w:rsidP="00E37A72">
      <w:pPr>
        <w:spacing w:before="60" w:after="60" w:line="288" w:lineRule="auto"/>
        <w:jc w:val="both"/>
        <w:rPr>
          <w:i/>
        </w:rPr>
      </w:pPr>
      <w:r w:rsidRPr="00E37A72">
        <w:rPr>
          <w:b/>
          <w:i/>
          <w:u w:val="single"/>
        </w:rPr>
        <w:t>Proposal</w:t>
      </w:r>
      <w:r w:rsidR="00E37A72">
        <w:rPr>
          <w:b/>
          <w:i/>
          <w:u w:val="single"/>
        </w:rPr>
        <w:t xml:space="preserve"> 2</w:t>
      </w:r>
      <w:r w:rsidRPr="00E37A72">
        <w:rPr>
          <w:i/>
        </w:rPr>
        <w:t>: Cell search simulation parameters should be agreed for NR design evaluation</w:t>
      </w:r>
    </w:p>
    <w:p w14:paraId="4EACC1ED" w14:textId="77777777" w:rsidR="000F762B" w:rsidRPr="00D04E23" w:rsidRDefault="000F762B" w:rsidP="00E81B5B">
      <w:pPr>
        <w:pStyle w:val="1"/>
        <w:numPr>
          <w:ilvl w:val="0"/>
          <w:numId w:val="0"/>
        </w:numPr>
        <w:ind w:left="799" w:hanging="799"/>
      </w:pPr>
      <w:r w:rsidRPr="00D04E23">
        <w:rPr>
          <w:rFonts w:hint="eastAsia"/>
        </w:rPr>
        <w:lastRenderedPageBreak/>
        <w:t>Reference</w:t>
      </w:r>
      <w:r>
        <w:rPr>
          <w:rFonts w:hint="eastAsia"/>
        </w:rPr>
        <w:t>s</w:t>
      </w:r>
    </w:p>
    <w:p w14:paraId="549887AC" w14:textId="77777777" w:rsidR="00296E64" w:rsidRPr="000F1BE8" w:rsidRDefault="00F50EF1" w:rsidP="001D607B">
      <w:pPr>
        <w:pStyle w:val="2222"/>
        <w:numPr>
          <w:ilvl w:val="0"/>
          <w:numId w:val="5"/>
        </w:numPr>
        <w:spacing w:after="120" w:line="288" w:lineRule="auto"/>
        <w:ind w:left="357" w:firstLineChars="0" w:hanging="357"/>
        <w:rPr>
          <w:rFonts w:cs="Times New Roman"/>
          <w:lang w:eastAsia="ko-KR"/>
        </w:rPr>
      </w:pPr>
      <w:r w:rsidRPr="003F00C5">
        <w:rPr>
          <w:rFonts w:cs="Times New Roman"/>
          <w:lang w:eastAsia="ko-KR"/>
        </w:rPr>
        <w:t>RP-1</w:t>
      </w:r>
      <w:r w:rsidR="00540BAC" w:rsidRPr="003F00C5">
        <w:rPr>
          <w:rFonts w:cs="Times New Roman"/>
          <w:lang w:eastAsia="ko-KR"/>
        </w:rPr>
        <w:t>6</w:t>
      </w:r>
      <w:r w:rsidR="003F00C5" w:rsidRPr="003F00C5">
        <w:rPr>
          <w:rFonts w:cs="Times New Roman"/>
          <w:lang w:eastAsia="ko-KR"/>
        </w:rPr>
        <w:t>0671</w:t>
      </w:r>
      <w:r w:rsidR="00BE5030" w:rsidRPr="003F00C5">
        <w:rPr>
          <w:rFonts w:cs="Times New Roman"/>
          <w:lang w:eastAsia="ko-KR"/>
        </w:rPr>
        <w:t xml:space="preserve">, </w:t>
      </w:r>
      <w:r w:rsidR="003F00C5" w:rsidRPr="003F00C5">
        <w:rPr>
          <w:rFonts w:eastAsia="바탕" w:cs="Times New Roman"/>
          <w:lang w:eastAsia="zh-CN"/>
        </w:rPr>
        <w:t xml:space="preserve">New </w:t>
      </w:r>
      <w:r w:rsidR="003F00C5" w:rsidRPr="003F00C5">
        <w:rPr>
          <w:rFonts w:eastAsia="바탕" w:cs="Times New Roman"/>
          <w:lang w:eastAsia="ko-KR"/>
        </w:rPr>
        <w:t>SID Proposal</w:t>
      </w:r>
      <w:r w:rsidR="003F00C5" w:rsidRPr="003F00C5">
        <w:rPr>
          <w:rFonts w:eastAsia="바탕" w:cs="Times New Roman"/>
          <w:lang w:eastAsia="zh-CN"/>
        </w:rPr>
        <w:t>: Study on New Radio Access Technology</w:t>
      </w:r>
      <w:r w:rsidR="00C6489F">
        <w:rPr>
          <w:rFonts w:eastAsia="바탕" w:cs="Times New Roman"/>
          <w:lang w:eastAsia="zh-CN"/>
        </w:rPr>
        <w:t>, NTT DOCOMO</w:t>
      </w:r>
      <w:r w:rsidR="00AD6148">
        <w:rPr>
          <w:rFonts w:eastAsia="바탕" w:cs="Times New Roman"/>
          <w:lang w:eastAsia="zh-CN"/>
        </w:rPr>
        <w:t>.</w:t>
      </w:r>
    </w:p>
    <w:p w14:paraId="26146E41" w14:textId="1AAF2B8D" w:rsidR="00570759" w:rsidRPr="00AD6148" w:rsidRDefault="00570759" w:rsidP="000F1BE8">
      <w:pPr>
        <w:pStyle w:val="2222"/>
        <w:numPr>
          <w:ilvl w:val="0"/>
          <w:numId w:val="5"/>
        </w:numPr>
        <w:spacing w:after="120" w:line="288" w:lineRule="auto"/>
        <w:ind w:left="357" w:firstLineChars="0" w:hanging="357"/>
        <w:rPr>
          <w:rFonts w:cs="Times New Roman"/>
          <w:lang w:eastAsia="ko-KR"/>
        </w:rPr>
      </w:pPr>
      <w:r>
        <w:rPr>
          <w:rFonts w:cs="Times New Roman" w:hint="eastAsia"/>
          <w:lang w:eastAsia="ko-KR"/>
        </w:rPr>
        <w:t xml:space="preserve">R1-164018, </w:t>
      </w:r>
      <w:r w:rsidRPr="00570759">
        <w:rPr>
          <w:rFonts w:cs="Times New Roman"/>
          <w:lang w:eastAsia="ko-KR"/>
        </w:rPr>
        <w:t>Analog/digital/hybrid beamforming for massive MIMO</w:t>
      </w:r>
      <w:r>
        <w:rPr>
          <w:rFonts w:cs="Times New Roman" w:hint="eastAsia"/>
          <w:lang w:eastAsia="ko-KR"/>
        </w:rPr>
        <w:t>, Samsung</w:t>
      </w:r>
    </w:p>
    <w:p w14:paraId="782294B9" w14:textId="2373315E" w:rsidR="002B3B3B" w:rsidRPr="002B3B3B" w:rsidRDefault="002B3B3B" w:rsidP="00204BD0">
      <w:pPr>
        <w:pStyle w:val="2222"/>
        <w:spacing w:after="120" w:line="288" w:lineRule="auto"/>
        <w:ind w:left="357" w:firstLineChars="0" w:firstLine="0"/>
        <w:rPr>
          <w:rFonts w:cs="Times New Roman"/>
          <w:lang w:eastAsia="ko-KR"/>
        </w:rPr>
      </w:pPr>
    </w:p>
    <w:sectPr w:rsidR="002B3B3B" w:rsidRPr="002B3B3B" w:rsidSect="00FF4D8E">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F45C92" w14:textId="77777777" w:rsidR="007B59B8" w:rsidRDefault="007B59B8">
      <w:r>
        <w:separator/>
      </w:r>
    </w:p>
  </w:endnote>
  <w:endnote w:type="continuationSeparator" w:id="0">
    <w:p w14:paraId="4E685108" w14:textId="77777777" w:rsidR="007B59B8" w:rsidRDefault="007B5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A1EC21" w14:textId="77777777" w:rsidR="007B59B8" w:rsidRDefault="007B59B8">
      <w:r>
        <w:separator/>
      </w:r>
    </w:p>
  </w:footnote>
  <w:footnote w:type="continuationSeparator" w:id="0">
    <w:p w14:paraId="165DF8A7" w14:textId="77777777" w:rsidR="007B59B8" w:rsidRDefault="007B59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5EF89" w14:textId="77777777" w:rsidR="00474C28" w:rsidRDefault="00474C28">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35693"/>
    <w:multiLevelType w:val="hybridMultilevel"/>
    <w:tmpl w:val="161CB3E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nsid w:val="009B7180"/>
    <w:multiLevelType w:val="hybridMultilevel"/>
    <w:tmpl w:val="270EA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6D0BCD"/>
    <w:multiLevelType w:val="hybridMultilevel"/>
    <w:tmpl w:val="D1F0767E"/>
    <w:lvl w:ilvl="0" w:tplc="04090001">
      <w:start w:val="1"/>
      <w:numFmt w:val="bullet"/>
      <w:lvlText w:val=""/>
      <w:lvlJc w:val="left"/>
      <w:pPr>
        <w:ind w:left="1219" w:hanging="360"/>
      </w:pPr>
      <w:rPr>
        <w:rFonts w:ascii="Symbol" w:hAnsi="Symbol" w:hint="default"/>
      </w:rPr>
    </w:lvl>
    <w:lvl w:ilvl="1" w:tplc="04090003" w:tentative="1">
      <w:start w:val="1"/>
      <w:numFmt w:val="bullet"/>
      <w:lvlText w:val="o"/>
      <w:lvlJc w:val="left"/>
      <w:pPr>
        <w:ind w:left="1939" w:hanging="360"/>
      </w:pPr>
      <w:rPr>
        <w:rFonts w:ascii="Courier New" w:hAnsi="Courier New" w:cs="Courier New" w:hint="default"/>
      </w:rPr>
    </w:lvl>
    <w:lvl w:ilvl="2" w:tplc="04090005" w:tentative="1">
      <w:start w:val="1"/>
      <w:numFmt w:val="bullet"/>
      <w:lvlText w:val=""/>
      <w:lvlJc w:val="left"/>
      <w:pPr>
        <w:ind w:left="2659" w:hanging="360"/>
      </w:pPr>
      <w:rPr>
        <w:rFonts w:ascii="Wingdings" w:hAnsi="Wingdings" w:hint="default"/>
      </w:rPr>
    </w:lvl>
    <w:lvl w:ilvl="3" w:tplc="04090001" w:tentative="1">
      <w:start w:val="1"/>
      <w:numFmt w:val="bullet"/>
      <w:lvlText w:val=""/>
      <w:lvlJc w:val="left"/>
      <w:pPr>
        <w:ind w:left="3379" w:hanging="360"/>
      </w:pPr>
      <w:rPr>
        <w:rFonts w:ascii="Symbol" w:hAnsi="Symbol" w:hint="default"/>
      </w:rPr>
    </w:lvl>
    <w:lvl w:ilvl="4" w:tplc="04090003" w:tentative="1">
      <w:start w:val="1"/>
      <w:numFmt w:val="bullet"/>
      <w:lvlText w:val="o"/>
      <w:lvlJc w:val="left"/>
      <w:pPr>
        <w:ind w:left="4099" w:hanging="360"/>
      </w:pPr>
      <w:rPr>
        <w:rFonts w:ascii="Courier New" w:hAnsi="Courier New" w:cs="Courier New" w:hint="default"/>
      </w:rPr>
    </w:lvl>
    <w:lvl w:ilvl="5" w:tplc="04090005" w:tentative="1">
      <w:start w:val="1"/>
      <w:numFmt w:val="bullet"/>
      <w:lvlText w:val=""/>
      <w:lvlJc w:val="left"/>
      <w:pPr>
        <w:ind w:left="4819" w:hanging="360"/>
      </w:pPr>
      <w:rPr>
        <w:rFonts w:ascii="Wingdings" w:hAnsi="Wingdings" w:hint="default"/>
      </w:rPr>
    </w:lvl>
    <w:lvl w:ilvl="6" w:tplc="04090001" w:tentative="1">
      <w:start w:val="1"/>
      <w:numFmt w:val="bullet"/>
      <w:lvlText w:val=""/>
      <w:lvlJc w:val="left"/>
      <w:pPr>
        <w:ind w:left="5539" w:hanging="360"/>
      </w:pPr>
      <w:rPr>
        <w:rFonts w:ascii="Symbol" w:hAnsi="Symbol" w:hint="default"/>
      </w:rPr>
    </w:lvl>
    <w:lvl w:ilvl="7" w:tplc="04090003" w:tentative="1">
      <w:start w:val="1"/>
      <w:numFmt w:val="bullet"/>
      <w:lvlText w:val="o"/>
      <w:lvlJc w:val="left"/>
      <w:pPr>
        <w:ind w:left="6259" w:hanging="360"/>
      </w:pPr>
      <w:rPr>
        <w:rFonts w:ascii="Courier New" w:hAnsi="Courier New" w:cs="Courier New" w:hint="default"/>
      </w:rPr>
    </w:lvl>
    <w:lvl w:ilvl="8" w:tplc="04090005" w:tentative="1">
      <w:start w:val="1"/>
      <w:numFmt w:val="bullet"/>
      <w:lvlText w:val=""/>
      <w:lvlJc w:val="left"/>
      <w:pPr>
        <w:ind w:left="6979" w:hanging="360"/>
      </w:pPr>
      <w:rPr>
        <w:rFonts w:ascii="Wingdings" w:hAnsi="Wingdings" w:hint="default"/>
      </w:rPr>
    </w:lvl>
  </w:abstractNum>
  <w:abstractNum w:abstractNumId="3">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nsid w:val="0B240F90"/>
    <w:multiLevelType w:val="hybridMultilevel"/>
    <w:tmpl w:val="548E279E"/>
    <w:lvl w:ilvl="0" w:tplc="04090001">
      <w:start w:val="1"/>
      <w:numFmt w:val="bullet"/>
      <w:lvlText w:val=""/>
      <w:lvlJc w:val="left"/>
      <w:pPr>
        <w:ind w:left="1378" w:hanging="360"/>
      </w:pPr>
      <w:rPr>
        <w:rFonts w:ascii="Symbol" w:hAnsi="Symbol" w:hint="default"/>
      </w:rPr>
    </w:lvl>
    <w:lvl w:ilvl="1" w:tplc="04090003" w:tentative="1">
      <w:start w:val="1"/>
      <w:numFmt w:val="bullet"/>
      <w:lvlText w:val="o"/>
      <w:lvlJc w:val="left"/>
      <w:pPr>
        <w:ind w:left="2098" w:hanging="360"/>
      </w:pPr>
      <w:rPr>
        <w:rFonts w:ascii="Courier New" w:hAnsi="Courier New" w:cs="Courier New" w:hint="default"/>
      </w:rPr>
    </w:lvl>
    <w:lvl w:ilvl="2" w:tplc="04090005" w:tentative="1">
      <w:start w:val="1"/>
      <w:numFmt w:val="bullet"/>
      <w:lvlText w:val=""/>
      <w:lvlJc w:val="left"/>
      <w:pPr>
        <w:ind w:left="2818" w:hanging="360"/>
      </w:pPr>
      <w:rPr>
        <w:rFonts w:ascii="Wingdings" w:hAnsi="Wingdings" w:hint="default"/>
      </w:rPr>
    </w:lvl>
    <w:lvl w:ilvl="3" w:tplc="04090001" w:tentative="1">
      <w:start w:val="1"/>
      <w:numFmt w:val="bullet"/>
      <w:lvlText w:val=""/>
      <w:lvlJc w:val="left"/>
      <w:pPr>
        <w:ind w:left="3538" w:hanging="360"/>
      </w:pPr>
      <w:rPr>
        <w:rFonts w:ascii="Symbol" w:hAnsi="Symbol" w:hint="default"/>
      </w:rPr>
    </w:lvl>
    <w:lvl w:ilvl="4" w:tplc="04090003" w:tentative="1">
      <w:start w:val="1"/>
      <w:numFmt w:val="bullet"/>
      <w:lvlText w:val="o"/>
      <w:lvlJc w:val="left"/>
      <w:pPr>
        <w:ind w:left="4258" w:hanging="360"/>
      </w:pPr>
      <w:rPr>
        <w:rFonts w:ascii="Courier New" w:hAnsi="Courier New" w:cs="Courier New" w:hint="default"/>
      </w:rPr>
    </w:lvl>
    <w:lvl w:ilvl="5" w:tplc="04090005" w:tentative="1">
      <w:start w:val="1"/>
      <w:numFmt w:val="bullet"/>
      <w:lvlText w:val=""/>
      <w:lvlJc w:val="left"/>
      <w:pPr>
        <w:ind w:left="4978" w:hanging="360"/>
      </w:pPr>
      <w:rPr>
        <w:rFonts w:ascii="Wingdings" w:hAnsi="Wingdings" w:hint="default"/>
      </w:rPr>
    </w:lvl>
    <w:lvl w:ilvl="6" w:tplc="04090001" w:tentative="1">
      <w:start w:val="1"/>
      <w:numFmt w:val="bullet"/>
      <w:lvlText w:val=""/>
      <w:lvlJc w:val="left"/>
      <w:pPr>
        <w:ind w:left="5698" w:hanging="360"/>
      </w:pPr>
      <w:rPr>
        <w:rFonts w:ascii="Symbol" w:hAnsi="Symbol" w:hint="default"/>
      </w:rPr>
    </w:lvl>
    <w:lvl w:ilvl="7" w:tplc="04090003" w:tentative="1">
      <w:start w:val="1"/>
      <w:numFmt w:val="bullet"/>
      <w:lvlText w:val="o"/>
      <w:lvlJc w:val="left"/>
      <w:pPr>
        <w:ind w:left="6418" w:hanging="360"/>
      </w:pPr>
      <w:rPr>
        <w:rFonts w:ascii="Courier New" w:hAnsi="Courier New" w:cs="Courier New" w:hint="default"/>
      </w:rPr>
    </w:lvl>
    <w:lvl w:ilvl="8" w:tplc="04090005" w:tentative="1">
      <w:start w:val="1"/>
      <w:numFmt w:val="bullet"/>
      <w:lvlText w:val=""/>
      <w:lvlJc w:val="left"/>
      <w:pPr>
        <w:ind w:left="7138" w:hanging="360"/>
      </w:pPr>
      <w:rPr>
        <w:rFonts w:ascii="Wingdings" w:hAnsi="Wingdings" w:hint="default"/>
      </w:rPr>
    </w:lvl>
  </w:abstractNum>
  <w:abstractNum w:abstractNumId="5">
    <w:nsid w:val="10584610"/>
    <w:multiLevelType w:val="hybridMultilevel"/>
    <w:tmpl w:val="428A1FA4"/>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6">
    <w:nsid w:val="10717989"/>
    <w:multiLevelType w:val="hybridMultilevel"/>
    <w:tmpl w:val="B504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776F7C"/>
    <w:multiLevelType w:val="hybridMultilevel"/>
    <w:tmpl w:val="63A29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5F933F7"/>
    <w:multiLevelType w:val="hybridMultilevel"/>
    <w:tmpl w:val="90F69EC4"/>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9">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B23420B"/>
    <w:multiLevelType w:val="hybridMultilevel"/>
    <w:tmpl w:val="BA886F2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1">
    <w:nsid w:val="1E4A2292"/>
    <w:multiLevelType w:val="hybridMultilevel"/>
    <w:tmpl w:val="02EC92F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2">
    <w:nsid w:val="1FB04898"/>
    <w:multiLevelType w:val="hybridMultilevel"/>
    <w:tmpl w:val="6E7C2B9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3">
    <w:nsid w:val="2158556B"/>
    <w:multiLevelType w:val="hybridMultilevel"/>
    <w:tmpl w:val="640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2D21232"/>
    <w:multiLevelType w:val="hybridMultilevel"/>
    <w:tmpl w:val="6F822E5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5">
    <w:nsid w:val="248F49C7"/>
    <w:multiLevelType w:val="hybridMultilevel"/>
    <w:tmpl w:val="7BE46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D6C5710"/>
    <w:multiLevelType w:val="hybridMultilevel"/>
    <w:tmpl w:val="858E2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nsid w:val="30AF7492"/>
    <w:multiLevelType w:val="hybridMultilevel"/>
    <w:tmpl w:val="A99C3548"/>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9">
    <w:nsid w:val="34514E29"/>
    <w:multiLevelType w:val="hybridMultilevel"/>
    <w:tmpl w:val="A3FC68B2"/>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0">
    <w:nsid w:val="36DD070A"/>
    <w:multiLevelType w:val="hybridMultilevel"/>
    <w:tmpl w:val="5FAA8D1A"/>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1">
    <w:nsid w:val="3ED07373"/>
    <w:multiLevelType w:val="hybridMultilevel"/>
    <w:tmpl w:val="BA70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EF75017"/>
    <w:multiLevelType w:val="hybridMultilevel"/>
    <w:tmpl w:val="26025C68"/>
    <w:lvl w:ilvl="0" w:tplc="32762EC2">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3">
    <w:nsid w:val="4338768B"/>
    <w:multiLevelType w:val="hybridMultilevel"/>
    <w:tmpl w:val="167C0444"/>
    <w:lvl w:ilvl="0" w:tplc="04090001">
      <w:start w:val="1"/>
      <w:numFmt w:val="bullet"/>
      <w:lvlText w:val=""/>
      <w:lvlJc w:val="left"/>
      <w:pPr>
        <w:ind w:left="1237" w:hanging="360"/>
      </w:pPr>
      <w:rPr>
        <w:rFonts w:ascii="Symbol" w:hAnsi="Symbol" w:hint="default"/>
      </w:rPr>
    </w:lvl>
    <w:lvl w:ilvl="1" w:tplc="04090003" w:tentative="1">
      <w:start w:val="1"/>
      <w:numFmt w:val="bullet"/>
      <w:lvlText w:val="o"/>
      <w:lvlJc w:val="left"/>
      <w:pPr>
        <w:ind w:left="1957" w:hanging="360"/>
      </w:pPr>
      <w:rPr>
        <w:rFonts w:ascii="Courier New" w:hAnsi="Courier New" w:cs="Courier New" w:hint="default"/>
      </w:rPr>
    </w:lvl>
    <w:lvl w:ilvl="2" w:tplc="04090005" w:tentative="1">
      <w:start w:val="1"/>
      <w:numFmt w:val="bullet"/>
      <w:lvlText w:val=""/>
      <w:lvlJc w:val="left"/>
      <w:pPr>
        <w:ind w:left="2677" w:hanging="360"/>
      </w:pPr>
      <w:rPr>
        <w:rFonts w:ascii="Wingdings" w:hAnsi="Wingdings" w:hint="default"/>
      </w:rPr>
    </w:lvl>
    <w:lvl w:ilvl="3" w:tplc="04090001" w:tentative="1">
      <w:start w:val="1"/>
      <w:numFmt w:val="bullet"/>
      <w:lvlText w:val=""/>
      <w:lvlJc w:val="left"/>
      <w:pPr>
        <w:ind w:left="3397" w:hanging="360"/>
      </w:pPr>
      <w:rPr>
        <w:rFonts w:ascii="Symbol" w:hAnsi="Symbol" w:hint="default"/>
      </w:rPr>
    </w:lvl>
    <w:lvl w:ilvl="4" w:tplc="04090003" w:tentative="1">
      <w:start w:val="1"/>
      <w:numFmt w:val="bullet"/>
      <w:lvlText w:val="o"/>
      <w:lvlJc w:val="left"/>
      <w:pPr>
        <w:ind w:left="4117" w:hanging="360"/>
      </w:pPr>
      <w:rPr>
        <w:rFonts w:ascii="Courier New" w:hAnsi="Courier New" w:cs="Courier New" w:hint="default"/>
      </w:rPr>
    </w:lvl>
    <w:lvl w:ilvl="5" w:tplc="04090005" w:tentative="1">
      <w:start w:val="1"/>
      <w:numFmt w:val="bullet"/>
      <w:lvlText w:val=""/>
      <w:lvlJc w:val="left"/>
      <w:pPr>
        <w:ind w:left="4837" w:hanging="360"/>
      </w:pPr>
      <w:rPr>
        <w:rFonts w:ascii="Wingdings" w:hAnsi="Wingdings" w:hint="default"/>
      </w:rPr>
    </w:lvl>
    <w:lvl w:ilvl="6" w:tplc="04090001" w:tentative="1">
      <w:start w:val="1"/>
      <w:numFmt w:val="bullet"/>
      <w:lvlText w:val=""/>
      <w:lvlJc w:val="left"/>
      <w:pPr>
        <w:ind w:left="5557" w:hanging="360"/>
      </w:pPr>
      <w:rPr>
        <w:rFonts w:ascii="Symbol" w:hAnsi="Symbol" w:hint="default"/>
      </w:rPr>
    </w:lvl>
    <w:lvl w:ilvl="7" w:tplc="04090003" w:tentative="1">
      <w:start w:val="1"/>
      <w:numFmt w:val="bullet"/>
      <w:lvlText w:val="o"/>
      <w:lvlJc w:val="left"/>
      <w:pPr>
        <w:ind w:left="6277" w:hanging="360"/>
      </w:pPr>
      <w:rPr>
        <w:rFonts w:ascii="Courier New" w:hAnsi="Courier New" w:cs="Courier New" w:hint="default"/>
      </w:rPr>
    </w:lvl>
    <w:lvl w:ilvl="8" w:tplc="04090005" w:tentative="1">
      <w:start w:val="1"/>
      <w:numFmt w:val="bullet"/>
      <w:lvlText w:val=""/>
      <w:lvlJc w:val="left"/>
      <w:pPr>
        <w:ind w:left="6997" w:hanging="360"/>
      </w:pPr>
      <w:rPr>
        <w:rFonts w:ascii="Wingdings" w:hAnsi="Wingdings" w:hint="default"/>
      </w:rPr>
    </w:lvl>
  </w:abstractNum>
  <w:abstractNum w:abstractNumId="24">
    <w:nsid w:val="47EF5855"/>
    <w:multiLevelType w:val="hybridMultilevel"/>
    <w:tmpl w:val="19ECE96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5">
    <w:nsid w:val="49D24C4A"/>
    <w:multiLevelType w:val="hybridMultilevel"/>
    <w:tmpl w:val="DC24062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6">
    <w:nsid w:val="4D421077"/>
    <w:multiLevelType w:val="hybridMultilevel"/>
    <w:tmpl w:val="A36E22B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7">
    <w:nsid w:val="4FC453ED"/>
    <w:multiLevelType w:val="hybridMultilevel"/>
    <w:tmpl w:val="51C8B66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8">
    <w:nsid w:val="50E701A7"/>
    <w:multiLevelType w:val="hybridMultilevel"/>
    <w:tmpl w:val="32EC16EE"/>
    <w:lvl w:ilvl="0" w:tplc="04090001">
      <w:start w:val="1"/>
      <w:numFmt w:val="bullet"/>
      <w:lvlText w:val=""/>
      <w:lvlJc w:val="left"/>
      <w:pPr>
        <w:ind w:left="1370" w:hanging="360"/>
      </w:pPr>
      <w:rPr>
        <w:rFonts w:ascii="Symbol" w:hAnsi="Symbol" w:hint="default"/>
      </w:rPr>
    </w:lvl>
    <w:lvl w:ilvl="1" w:tplc="04090003">
      <w:start w:val="1"/>
      <w:numFmt w:val="bullet"/>
      <w:lvlText w:val="o"/>
      <w:lvlJc w:val="left"/>
      <w:pPr>
        <w:ind w:left="2090" w:hanging="360"/>
      </w:pPr>
      <w:rPr>
        <w:rFonts w:ascii="Courier New" w:hAnsi="Courier New" w:cs="Courier New" w:hint="default"/>
      </w:rPr>
    </w:lvl>
    <w:lvl w:ilvl="2" w:tplc="04090005" w:tentative="1">
      <w:start w:val="1"/>
      <w:numFmt w:val="bullet"/>
      <w:lvlText w:val=""/>
      <w:lvlJc w:val="left"/>
      <w:pPr>
        <w:ind w:left="2810" w:hanging="360"/>
      </w:pPr>
      <w:rPr>
        <w:rFonts w:ascii="Wingdings" w:hAnsi="Wingdings" w:hint="default"/>
      </w:rPr>
    </w:lvl>
    <w:lvl w:ilvl="3" w:tplc="04090001" w:tentative="1">
      <w:start w:val="1"/>
      <w:numFmt w:val="bullet"/>
      <w:lvlText w:val=""/>
      <w:lvlJc w:val="left"/>
      <w:pPr>
        <w:ind w:left="3530" w:hanging="360"/>
      </w:pPr>
      <w:rPr>
        <w:rFonts w:ascii="Symbol" w:hAnsi="Symbol" w:hint="default"/>
      </w:rPr>
    </w:lvl>
    <w:lvl w:ilvl="4" w:tplc="04090003" w:tentative="1">
      <w:start w:val="1"/>
      <w:numFmt w:val="bullet"/>
      <w:lvlText w:val="o"/>
      <w:lvlJc w:val="left"/>
      <w:pPr>
        <w:ind w:left="4250" w:hanging="360"/>
      </w:pPr>
      <w:rPr>
        <w:rFonts w:ascii="Courier New" w:hAnsi="Courier New" w:cs="Courier New" w:hint="default"/>
      </w:rPr>
    </w:lvl>
    <w:lvl w:ilvl="5" w:tplc="04090005" w:tentative="1">
      <w:start w:val="1"/>
      <w:numFmt w:val="bullet"/>
      <w:lvlText w:val=""/>
      <w:lvlJc w:val="left"/>
      <w:pPr>
        <w:ind w:left="4970" w:hanging="360"/>
      </w:pPr>
      <w:rPr>
        <w:rFonts w:ascii="Wingdings" w:hAnsi="Wingdings" w:hint="default"/>
      </w:rPr>
    </w:lvl>
    <w:lvl w:ilvl="6" w:tplc="04090001" w:tentative="1">
      <w:start w:val="1"/>
      <w:numFmt w:val="bullet"/>
      <w:lvlText w:val=""/>
      <w:lvlJc w:val="left"/>
      <w:pPr>
        <w:ind w:left="5690" w:hanging="360"/>
      </w:pPr>
      <w:rPr>
        <w:rFonts w:ascii="Symbol" w:hAnsi="Symbol" w:hint="default"/>
      </w:rPr>
    </w:lvl>
    <w:lvl w:ilvl="7" w:tplc="04090003" w:tentative="1">
      <w:start w:val="1"/>
      <w:numFmt w:val="bullet"/>
      <w:lvlText w:val="o"/>
      <w:lvlJc w:val="left"/>
      <w:pPr>
        <w:ind w:left="6410" w:hanging="360"/>
      </w:pPr>
      <w:rPr>
        <w:rFonts w:ascii="Courier New" w:hAnsi="Courier New" w:cs="Courier New" w:hint="default"/>
      </w:rPr>
    </w:lvl>
    <w:lvl w:ilvl="8" w:tplc="04090005" w:tentative="1">
      <w:start w:val="1"/>
      <w:numFmt w:val="bullet"/>
      <w:lvlText w:val=""/>
      <w:lvlJc w:val="left"/>
      <w:pPr>
        <w:ind w:left="7130" w:hanging="360"/>
      </w:pPr>
      <w:rPr>
        <w:rFonts w:ascii="Wingdings" w:hAnsi="Wingdings" w:hint="default"/>
      </w:rPr>
    </w:lvl>
  </w:abstractNum>
  <w:abstractNum w:abstractNumId="29">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1">
    <w:nsid w:val="600F7B9C"/>
    <w:multiLevelType w:val="hybridMultilevel"/>
    <w:tmpl w:val="34DE8EA8"/>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4658F668">
      <w:start w:val="1"/>
      <w:numFmt w:val="decimal"/>
      <w:lvlText w:val="%3)"/>
      <w:lvlJc w:val="left"/>
      <w:pPr>
        <w:ind w:left="2740" w:hanging="360"/>
      </w:pPr>
      <w:rPr>
        <w:rFonts w:hint="default"/>
      </w:r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2">
    <w:nsid w:val="621D2EF5"/>
    <w:multiLevelType w:val="hybridMultilevel"/>
    <w:tmpl w:val="5F6C0DF8"/>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3">
    <w:nsid w:val="6A952A24"/>
    <w:multiLevelType w:val="hybridMultilevel"/>
    <w:tmpl w:val="CB283AE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4">
    <w:nsid w:val="6E74250A"/>
    <w:multiLevelType w:val="hybridMultilevel"/>
    <w:tmpl w:val="64941D7E"/>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5">
    <w:nsid w:val="70675F67"/>
    <w:multiLevelType w:val="hybridMultilevel"/>
    <w:tmpl w:val="768A19CE"/>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6">
    <w:nsid w:val="720C7EFC"/>
    <w:multiLevelType w:val="hybridMultilevel"/>
    <w:tmpl w:val="BC72EA9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7">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nsid w:val="78732EEB"/>
    <w:multiLevelType w:val="hybridMultilevel"/>
    <w:tmpl w:val="337C863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num w:numId="1">
    <w:abstractNumId w:val="9"/>
  </w:num>
  <w:num w:numId="2">
    <w:abstractNumId w:val="17"/>
  </w:num>
  <w:num w:numId="3">
    <w:abstractNumId w:val="29"/>
  </w:num>
  <w:num w:numId="4">
    <w:abstractNumId w:val="37"/>
  </w:num>
  <w:num w:numId="5">
    <w:abstractNumId w:val="3"/>
  </w:num>
  <w:num w:numId="6">
    <w:abstractNumId w:val="31"/>
  </w:num>
  <w:num w:numId="7">
    <w:abstractNumId w:val="20"/>
  </w:num>
  <w:num w:numId="8">
    <w:abstractNumId w:val="33"/>
  </w:num>
  <w:num w:numId="9">
    <w:abstractNumId w:val="28"/>
  </w:num>
  <w:num w:numId="10">
    <w:abstractNumId w:val="15"/>
  </w:num>
  <w:num w:numId="11">
    <w:abstractNumId w:val="30"/>
  </w:num>
  <w:num w:numId="12">
    <w:abstractNumId w:val="0"/>
  </w:num>
  <w:num w:numId="13">
    <w:abstractNumId w:val="12"/>
  </w:num>
  <w:num w:numId="14">
    <w:abstractNumId w:val="6"/>
  </w:num>
  <w:num w:numId="15">
    <w:abstractNumId w:val="13"/>
  </w:num>
  <w:num w:numId="16">
    <w:abstractNumId w:val="21"/>
  </w:num>
  <w:num w:numId="17">
    <w:abstractNumId w:val="26"/>
  </w:num>
  <w:num w:numId="18">
    <w:abstractNumId w:val="14"/>
  </w:num>
  <w:num w:numId="19">
    <w:abstractNumId w:val="8"/>
  </w:num>
  <w:num w:numId="20">
    <w:abstractNumId w:val="36"/>
  </w:num>
  <w:num w:numId="21">
    <w:abstractNumId w:val="35"/>
  </w:num>
  <w:num w:numId="22">
    <w:abstractNumId w:val="11"/>
  </w:num>
  <w:num w:numId="23">
    <w:abstractNumId w:val="22"/>
  </w:num>
  <w:num w:numId="24">
    <w:abstractNumId w:val="25"/>
  </w:num>
  <w:num w:numId="25">
    <w:abstractNumId w:val="2"/>
  </w:num>
  <w:num w:numId="26">
    <w:abstractNumId w:val="27"/>
  </w:num>
  <w:num w:numId="27">
    <w:abstractNumId w:val="7"/>
  </w:num>
  <w:num w:numId="28">
    <w:abstractNumId w:val="4"/>
  </w:num>
  <w:num w:numId="29">
    <w:abstractNumId w:val="5"/>
  </w:num>
  <w:num w:numId="30">
    <w:abstractNumId w:val="19"/>
  </w:num>
  <w:num w:numId="31">
    <w:abstractNumId w:val="16"/>
  </w:num>
  <w:num w:numId="32">
    <w:abstractNumId w:val="23"/>
  </w:num>
  <w:num w:numId="33">
    <w:abstractNumId w:val="32"/>
  </w:num>
  <w:num w:numId="34">
    <w:abstractNumId w:val="34"/>
  </w:num>
  <w:num w:numId="35">
    <w:abstractNumId w:val="18"/>
  </w:num>
  <w:num w:numId="36">
    <w:abstractNumId w:val="10"/>
  </w:num>
  <w:num w:numId="37">
    <w:abstractNumId w:val="24"/>
  </w:num>
  <w:num w:numId="38">
    <w:abstractNumId w:val="38"/>
  </w:num>
  <w:num w:numId="39">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963"/>
    <w:rsid w:val="00002A92"/>
    <w:rsid w:val="00002ACA"/>
    <w:rsid w:val="000033A8"/>
    <w:rsid w:val="00003595"/>
    <w:rsid w:val="00004076"/>
    <w:rsid w:val="00005774"/>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C4C"/>
    <w:rsid w:val="00030EA8"/>
    <w:rsid w:val="00031888"/>
    <w:rsid w:val="00032854"/>
    <w:rsid w:val="000375ED"/>
    <w:rsid w:val="0004152C"/>
    <w:rsid w:val="00044A48"/>
    <w:rsid w:val="00045082"/>
    <w:rsid w:val="00046AB8"/>
    <w:rsid w:val="00046EDE"/>
    <w:rsid w:val="00047681"/>
    <w:rsid w:val="0005019A"/>
    <w:rsid w:val="00051AFF"/>
    <w:rsid w:val="00052776"/>
    <w:rsid w:val="00053930"/>
    <w:rsid w:val="000543C0"/>
    <w:rsid w:val="000551A1"/>
    <w:rsid w:val="00055EC9"/>
    <w:rsid w:val="00056B06"/>
    <w:rsid w:val="00057250"/>
    <w:rsid w:val="00057CB5"/>
    <w:rsid w:val="00060151"/>
    <w:rsid w:val="00061D96"/>
    <w:rsid w:val="0006267E"/>
    <w:rsid w:val="000627C6"/>
    <w:rsid w:val="00063AC6"/>
    <w:rsid w:val="00065630"/>
    <w:rsid w:val="0007119C"/>
    <w:rsid w:val="00072453"/>
    <w:rsid w:val="00073C42"/>
    <w:rsid w:val="000755B5"/>
    <w:rsid w:val="00076FF5"/>
    <w:rsid w:val="000775AB"/>
    <w:rsid w:val="00083457"/>
    <w:rsid w:val="00083DE3"/>
    <w:rsid w:val="0008447D"/>
    <w:rsid w:val="00084D86"/>
    <w:rsid w:val="00085288"/>
    <w:rsid w:val="00085629"/>
    <w:rsid w:val="000862ED"/>
    <w:rsid w:val="00086364"/>
    <w:rsid w:val="00086A31"/>
    <w:rsid w:val="00087EEE"/>
    <w:rsid w:val="00087F06"/>
    <w:rsid w:val="000902E8"/>
    <w:rsid w:val="0009060A"/>
    <w:rsid w:val="00090A57"/>
    <w:rsid w:val="00091C52"/>
    <w:rsid w:val="00092123"/>
    <w:rsid w:val="00093F97"/>
    <w:rsid w:val="00094B22"/>
    <w:rsid w:val="0009739B"/>
    <w:rsid w:val="000A1D31"/>
    <w:rsid w:val="000A26F4"/>
    <w:rsid w:val="000A5315"/>
    <w:rsid w:val="000A591F"/>
    <w:rsid w:val="000A6336"/>
    <w:rsid w:val="000A77A6"/>
    <w:rsid w:val="000B0B99"/>
    <w:rsid w:val="000B25B1"/>
    <w:rsid w:val="000B2B68"/>
    <w:rsid w:val="000B4FD7"/>
    <w:rsid w:val="000B5938"/>
    <w:rsid w:val="000C074E"/>
    <w:rsid w:val="000C14C1"/>
    <w:rsid w:val="000C2DAC"/>
    <w:rsid w:val="000C3A4B"/>
    <w:rsid w:val="000C650F"/>
    <w:rsid w:val="000D00DD"/>
    <w:rsid w:val="000D1026"/>
    <w:rsid w:val="000D19F4"/>
    <w:rsid w:val="000D25AC"/>
    <w:rsid w:val="000D4806"/>
    <w:rsid w:val="000D5200"/>
    <w:rsid w:val="000D758A"/>
    <w:rsid w:val="000D77B5"/>
    <w:rsid w:val="000E2201"/>
    <w:rsid w:val="000E48A4"/>
    <w:rsid w:val="000E512F"/>
    <w:rsid w:val="000E7166"/>
    <w:rsid w:val="000F0D83"/>
    <w:rsid w:val="000F1BE8"/>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5FA"/>
    <w:rsid w:val="001067FF"/>
    <w:rsid w:val="00106F9A"/>
    <w:rsid w:val="00107C3A"/>
    <w:rsid w:val="00111454"/>
    <w:rsid w:val="0011166F"/>
    <w:rsid w:val="00112A78"/>
    <w:rsid w:val="00114EB4"/>
    <w:rsid w:val="001155B8"/>
    <w:rsid w:val="001173EB"/>
    <w:rsid w:val="00117B15"/>
    <w:rsid w:val="00117EB7"/>
    <w:rsid w:val="00120B93"/>
    <w:rsid w:val="00121508"/>
    <w:rsid w:val="0012156A"/>
    <w:rsid w:val="00121AC2"/>
    <w:rsid w:val="0012303A"/>
    <w:rsid w:val="00123B51"/>
    <w:rsid w:val="00125B28"/>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343A"/>
    <w:rsid w:val="00143869"/>
    <w:rsid w:val="00146DE6"/>
    <w:rsid w:val="001471E4"/>
    <w:rsid w:val="00147305"/>
    <w:rsid w:val="001503B7"/>
    <w:rsid w:val="0015445A"/>
    <w:rsid w:val="00161E12"/>
    <w:rsid w:val="00162392"/>
    <w:rsid w:val="001639BD"/>
    <w:rsid w:val="00164498"/>
    <w:rsid w:val="001649A0"/>
    <w:rsid w:val="0016551E"/>
    <w:rsid w:val="0016793B"/>
    <w:rsid w:val="00167D7B"/>
    <w:rsid w:val="00167F3F"/>
    <w:rsid w:val="0017033E"/>
    <w:rsid w:val="00170CD5"/>
    <w:rsid w:val="00171E74"/>
    <w:rsid w:val="00172663"/>
    <w:rsid w:val="00176B67"/>
    <w:rsid w:val="00180AD4"/>
    <w:rsid w:val="00181899"/>
    <w:rsid w:val="00182E06"/>
    <w:rsid w:val="00184848"/>
    <w:rsid w:val="00184C2D"/>
    <w:rsid w:val="001850D6"/>
    <w:rsid w:val="00186FB0"/>
    <w:rsid w:val="001911AC"/>
    <w:rsid w:val="0019161B"/>
    <w:rsid w:val="00192E87"/>
    <w:rsid w:val="0019499E"/>
    <w:rsid w:val="00194C0C"/>
    <w:rsid w:val="00196998"/>
    <w:rsid w:val="00197BA4"/>
    <w:rsid w:val="001A2884"/>
    <w:rsid w:val="001A3681"/>
    <w:rsid w:val="001A3AFD"/>
    <w:rsid w:val="001A3EC6"/>
    <w:rsid w:val="001A53DF"/>
    <w:rsid w:val="001A56C7"/>
    <w:rsid w:val="001B010D"/>
    <w:rsid w:val="001B1FAD"/>
    <w:rsid w:val="001B26D3"/>
    <w:rsid w:val="001B620C"/>
    <w:rsid w:val="001B7B86"/>
    <w:rsid w:val="001C0620"/>
    <w:rsid w:val="001C06AA"/>
    <w:rsid w:val="001C3694"/>
    <w:rsid w:val="001C4630"/>
    <w:rsid w:val="001C46E4"/>
    <w:rsid w:val="001C64AB"/>
    <w:rsid w:val="001C6890"/>
    <w:rsid w:val="001C76C5"/>
    <w:rsid w:val="001C7CCA"/>
    <w:rsid w:val="001D04EE"/>
    <w:rsid w:val="001D07C2"/>
    <w:rsid w:val="001D0B51"/>
    <w:rsid w:val="001D0D60"/>
    <w:rsid w:val="001D0FD7"/>
    <w:rsid w:val="001D2861"/>
    <w:rsid w:val="001D4091"/>
    <w:rsid w:val="001D51D6"/>
    <w:rsid w:val="001D524E"/>
    <w:rsid w:val="001D607B"/>
    <w:rsid w:val="001D61B8"/>
    <w:rsid w:val="001E01A3"/>
    <w:rsid w:val="001E083E"/>
    <w:rsid w:val="001E2551"/>
    <w:rsid w:val="001E3670"/>
    <w:rsid w:val="001E5959"/>
    <w:rsid w:val="001E6796"/>
    <w:rsid w:val="001F1669"/>
    <w:rsid w:val="001F2638"/>
    <w:rsid w:val="001F2749"/>
    <w:rsid w:val="001F3815"/>
    <w:rsid w:val="001F3BD8"/>
    <w:rsid w:val="001F4413"/>
    <w:rsid w:val="001F4519"/>
    <w:rsid w:val="001F5199"/>
    <w:rsid w:val="001F6F91"/>
    <w:rsid w:val="001F7B02"/>
    <w:rsid w:val="001F7C2B"/>
    <w:rsid w:val="00202049"/>
    <w:rsid w:val="00202279"/>
    <w:rsid w:val="00202BE0"/>
    <w:rsid w:val="002044FD"/>
    <w:rsid w:val="00204BD0"/>
    <w:rsid w:val="00205935"/>
    <w:rsid w:val="00205DF1"/>
    <w:rsid w:val="0021177B"/>
    <w:rsid w:val="002128BC"/>
    <w:rsid w:val="0021354A"/>
    <w:rsid w:val="00214221"/>
    <w:rsid w:val="0021488F"/>
    <w:rsid w:val="0021595D"/>
    <w:rsid w:val="002164F7"/>
    <w:rsid w:val="00217130"/>
    <w:rsid w:val="0021730E"/>
    <w:rsid w:val="002177FD"/>
    <w:rsid w:val="00217AA4"/>
    <w:rsid w:val="00220CE6"/>
    <w:rsid w:val="00221014"/>
    <w:rsid w:val="00221965"/>
    <w:rsid w:val="00222B5E"/>
    <w:rsid w:val="002234ED"/>
    <w:rsid w:val="00223BC8"/>
    <w:rsid w:val="00223C65"/>
    <w:rsid w:val="00225263"/>
    <w:rsid w:val="00225BE1"/>
    <w:rsid w:val="00225F6B"/>
    <w:rsid w:val="00227E85"/>
    <w:rsid w:val="002302CD"/>
    <w:rsid w:val="00233868"/>
    <w:rsid w:val="00235271"/>
    <w:rsid w:val="002354CF"/>
    <w:rsid w:val="00235759"/>
    <w:rsid w:val="00236BA6"/>
    <w:rsid w:val="0023789F"/>
    <w:rsid w:val="00237CEA"/>
    <w:rsid w:val="00237EB6"/>
    <w:rsid w:val="0024012A"/>
    <w:rsid w:val="00240808"/>
    <w:rsid w:val="00242798"/>
    <w:rsid w:val="002428B8"/>
    <w:rsid w:val="00242921"/>
    <w:rsid w:val="00244EF2"/>
    <w:rsid w:val="00245C3D"/>
    <w:rsid w:val="002469F1"/>
    <w:rsid w:val="0024758D"/>
    <w:rsid w:val="00251DAC"/>
    <w:rsid w:val="0025287D"/>
    <w:rsid w:val="00253605"/>
    <w:rsid w:val="0025697E"/>
    <w:rsid w:val="00257528"/>
    <w:rsid w:val="002576FF"/>
    <w:rsid w:val="00257F7E"/>
    <w:rsid w:val="00261808"/>
    <w:rsid w:val="002621A5"/>
    <w:rsid w:val="002624DF"/>
    <w:rsid w:val="00262587"/>
    <w:rsid w:val="002638DC"/>
    <w:rsid w:val="0026470F"/>
    <w:rsid w:val="00264DBB"/>
    <w:rsid w:val="0026504D"/>
    <w:rsid w:val="00265619"/>
    <w:rsid w:val="00266890"/>
    <w:rsid w:val="00266901"/>
    <w:rsid w:val="00266A3B"/>
    <w:rsid w:val="002679C3"/>
    <w:rsid w:val="0027050B"/>
    <w:rsid w:val="00270C66"/>
    <w:rsid w:val="002714B9"/>
    <w:rsid w:val="00271FF9"/>
    <w:rsid w:val="002738B0"/>
    <w:rsid w:val="002738CD"/>
    <w:rsid w:val="00274128"/>
    <w:rsid w:val="00274425"/>
    <w:rsid w:val="00274B12"/>
    <w:rsid w:val="002757AF"/>
    <w:rsid w:val="0027602A"/>
    <w:rsid w:val="00277C8F"/>
    <w:rsid w:val="00277F82"/>
    <w:rsid w:val="00280698"/>
    <w:rsid w:val="00280A79"/>
    <w:rsid w:val="00280D04"/>
    <w:rsid w:val="00280DEA"/>
    <w:rsid w:val="00280F92"/>
    <w:rsid w:val="002823A4"/>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58FD"/>
    <w:rsid w:val="00295B0A"/>
    <w:rsid w:val="00296433"/>
    <w:rsid w:val="00296E64"/>
    <w:rsid w:val="002A0C8F"/>
    <w:rsid w:val="002A1E47"/>
    <w:rsid w:val="002A3A3D"/>
    <w:rsid w:val="002A74D6"/>
    <w:rsid w:val="002B32CE"/>
    <w:rsid w:val="002B3B3B"/>
    <w:rsid w:val="002B4C6E"/>
    <w:rsid w:val="002B52C6"/>
    <w:rsid w:val="002B57DB"/>
    <w:rsid w:val="002B6BDA"/>
    <w:rsid w:val="002B71B0"/>
    <w:rsid w:val="002B76EF"/>
    <w:rsid w:val="002C0B30"/>
    <w:rsid w:val="002C0D28"/>
    <w:rsid w:val="002C1230"/>
    <w:rsid w:val="002C337B"/>
    <w:rsid w:val="002C46A5"/>
    <w:rsid w:val="002D06B4"/>
    <w:rsid w:val="002D233C"/>
    <w:rsid w:val="002D2EF7"/>
    <w:rsid w:val="002D488B"/>
    <w:rsid w:val="002D5348"/>
    <w:rsid w:val="002D53AF"/>
    <w:rsid w:val="002D5B2B"/>
    <w:rsid w:val="002D6FEE"/>
    <w:rsid w:val="002E11B9"/>
    <w:rsid w:val="002E15BC"/>
    <w:rsid w:val="002E2BE8"/>
    <w:rsid w:val="002E2CB4"/>
    <w:rsid w:val="002E315D"/>
    <w:rsid w:val="002E333E"/>
    <w:rsid w:val="002E39D5"/>
    <w:rsid w:val="002E39E2"/>
    <w:rsid w:val="002E5EC2"/>
    <w:rsid w:val="002E60AB"/>
    <w:rsid w:val="002F00C5"/>
    <w:rsid w:val="002F1E14"/>
    <w:rsid w:val="002F28D8"/>
    <w:rsid w:val="002F47AD"/>
    <w:rsid w:val="002F5790"/>
    <w:rsid w:val="002F6FEC"/>
    <w:rsid w:val="003006CA"/>
    <w:rsid w:val="0030336D"/>
    <w:rsid w:val="00303FBB"/>
    <w:rsid w:val="003052A7"/>
    <w:rsid w:val="003065FD"/>
    <w:rsid w:val="0031062D"/>
    <w:rsid w:val="00310B3E"/>
    <w:rsid w:val="003114E5"/>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1823"/>
    <w:rsid w:val="00323455"/>
    <w:rsid w:val="003237AF"/>
    <w:rsid w:val="00324DCD"/>
    <w:rsid w:val="003250F2"/>
    <w:rsid w:val="003264AA"/>
    <w:rsid w:val="003273E7"/>
    <w:rsid w:val="0032775A"/>
    <w:rsid w:val="0033129D"/>
    <w:rsid w:val="003324E2"/>
    <w:rsid w:val="00333669"/>
    <w:rsid w:val="003341BA"/>
    <w:rsid w:val="0033527C"/>
    <w:rsid w:val="0033544D"/>
    <w:rsid w:val="00336575"/>
    <w:rsid w:val="00337211"/>
    <w:rsid w:val="00337623"/>
    <w:rsid w:val="0034437D"/>
    <w:rsid w:val="00345DEA"/>
    <w:rsid w:val="003476A1"/>
    <w:rsid w:val="003514CD"/>
    <w:rsid w:val="00353368"/>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6C0E"/>
    <w:rsid w:val="00367444"/>
    <w:rsid w:val="00367C76"/>
    <w:rsid w:val="00367F5B"/>
    <w:rsid w:val="0037239C"/>
    <w:rsid w:val="003738D9"/>
    <w:rsid w:val="003739C4"/>
    <w:rsid w:val="00373FE3"/>
    <w:rsid w:val="00377D5D"/>
    <w:rsid w:val="00380384"/>
    <w:rsid w:val="0038169D"/>
    <w:rsid w:val="00381784"/>
    <w:rsid w:val="003818F6"/>
    <w:rsid w:val="0038352B"/>
    <w:rsid w:val="0038584A"/>
    <w:rsid w:val="003877AE"/>
    <w:rsid w:val="00390D43"/>
    <w:rsid w:val="00391AA1"/>
    <w:rsid w:val="0039247A"/>
    <w:rsid w:val="00392B69"/>
    <w:rsid w:val="00392E06"/>
    <w:rsid w:val="00393923"/>
    <w:rsid w:val="0039416B"/>
    <w:rsid w:val="0039435D"/>
    <w:rsid w:val="0039448A"/>
    <w:rsid w:val="003947B1"/>
    <w:rsid w:val="00394CB0"/>
    <w:rsid w:val="0039593B"/>
    <w:rsid w:val="00395E02"/>
    <w:rsid w:val="00396217"/>
    <w:rsid w:val="003976FE"/>
    <w:rsid w:val="003A4806"/>
    <w:rsid w:val="003A5945"/>
    <w:rsid w:val="003A69C3"/>
    <w:rsid w:val="003A730C"/>
    <w:rsid w:val="003B0AC6"/>
    <w:rsid w:val="003B33FB"/>
    <w:rsid w:val="003B784F"/>
    <w:rsid w:val="003C0353"/>
    <w:rsid w:val="003C04A3"/>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79CD"/>
    <w:rsid w:val="003E079D"/>
    <w:rsid w:val="003E0FEE"/>
    <w:rsid w:val="003E1753"/>
    <w:rsid w:val="003E2779"/>
    <w:rsid w:val="003E489E"/>
    <w:rsid w:val="003E633B"/>
    <w:rsid w:val="003F00C5"/>
    <w:rsid w:val="003F0727"/>
    <w:rsid w:val="003F0876"/>
    <w:rsid w:val="003F0A78"/>
    <w:rsid w:val="003F1546"/>
    <w:rsid w:val="003F1A3F"/>
    <w:rsid w:val="003F3471"/>
    <w:rsid w:val="003F48AA"/>
    <w:rsid w:val="003F4981"/>
    <w:rsid w:val="003F4D6D"/>
    <w:rsid w:val="003F4E14"/>
    <w:rsid w:val="003F540A"/>
    <w:rsid w:val="003F680E"/>
    <w:rsid w:val="003F7398"/>
    <w:rsid w:val="00401F93"/>
    <w:rsid w:val="0040329D"/>
    <w:rsid w:val="00404B4A"/>
    <w:rsid w:val="00405213"/>
    <w:rsid w:val="0040633D"/>
    <w:rsid w:val="004107E6"/>
    <w:rsid w:val="00420853"/>
    <w:rsid w:val="00421E04"/>
    <w:rsid w:val="004239D8"/>
    <w:rsid w:val="004240D5"/>
    <w:rsid w:val="00424A72"/>
    <w:rsid w:val="00424D6E"/>
    <w:rsid w:val="004254DF"/>
    <w:rsid w:val="00427387"/>
    <w:rsid w:val="004300DC"/>
    <w:rsid w:val="00430452"/>
    <w:rsid w:val="0043075F"/>
    <w:rsid w:val="00430840"/>
    <w:rsid w:val="00431318"/>
    <w:rsid w:val="00432D00"/>
    <w:rsid w:val="004332D3"/>
    <w:rsid w:val="00433489"/>
    <w:rsid w:val="004351C1"/>
    <w:rsid w:val="00436AEE"/>
    <w:rsid w:val="00437386"/>
    <w:rsid w:val="00440E60"/>
    <w:rsid w:val="00441151"/>
    <w:rsid w:val="004417B3"/>
    <w:rsid w:val="00442C0D"/>
    <w:rsid w:val="004430A5"/>
    <w:rsid w:val="004444E2"/>
    <w:rsid w:val="00446B11"/>
    <w:rsid w:val="004471CE"/>
    <w:rsid w:val="00450C48"/>
    <w:rsid w:val="00452E54"/>
    <w:rsid w:val="004530DE"/>
    <w:rsid w:val="0045322C"/>
    <w:rsid w:val="004540F0"/>
    <w:rsid w:val="00454D22"/>
    <w:rsid w:val="00455E7A"/>
    <w:rsid w:val="00461C28"/>
    <w:rsid w:val="004624A3"/>
    <w:rsid w:val="00465F1F"/>
    <w:rsid w:val="0046666D"/>
    <w:rsid w:val="00467A29"/>
    <w:rsid w:val="0047010E"/>
    <w:rsid w:val="00470D36"/>
    <w:rsid w:val="0047128F"/>
    <w:rsid w:val="00473944"/>
    <w:rsid w:val="00474060"/>
    <w:rsid w:val="00474BDC"/>
    <w:rsid w:val="00474C28"/>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681C"/>
    <w:rsid w:val="00486849"/>
    <w:rsid w:val="00487090"/>
    <w:rsid w:val="0049325B"/>
    <w:rsid w:val="00493A37"/>
    <w:rsid w:val="004A0A28"/>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C18AA"/>
    <w:rsid w:val="004C1AC1"/>
    <w:rsid w:val="004C2115"/>
    <w:rsid w:val="004C4315"/>
    <w:rsid w:val="004C48A5"/>
    <w:rsid w:val="004C57E2"/>
    <w:rsid w:val="004C5D06"/>
    <w:rsid w:val="004C657C"/>
    <w:rsid w:val="004D026D"/>
    <w:rsid w:val="004D108A"/>
    <w:rsid w:val="004D159C"/>
    <w:rsid w:val="004D1EEB"/>
    <w:rsid w:val="004D4638"/>
    <w:rsid w:val="004D4851"/>
    <w:rsid w:val="004D54C6"/>
    <w:rsid w:val="004D5B92"/>
    <w:rsid w:val="004D5F15"/>
    <w:rsid w:val="004D6791"/>
    <w:rsid w:val="004D67FB"/>
    <w:rsid w:val="004D7291"/>
    <w:rsid w:val="004D7CAE"/>
    <w:rsid w:val="004D7CE2"/>
    <w:rsid w:val="004E03B4"/>
    <w:rsid w:val="004E5728"/>
    <w:rsid w:val="004E577A"/>
    <w:rsid w:val="004E6011"/>
    <w:rsid w:val="004F040F"/>
    <w:rsid w:val="004F06AE"/>
    <w:rsid w:val="004F120F"/>
    <w:rsid w:val="004F17BB"/>
    <w:rsid w:val="00501E42"/>
    <w:rsid w:val="00503993"/>
    <w:rsid w:val="00503F9D"/>
    <w:rsid w:val="00507091"/>
    <w:rsid w:val="005074C4"/>
    <w:rsid w:val="005079CC"/>
    <w:rsid w:val="005109A0"/>
    <w:rsid w:val="00514BFF"/>
    <w:rsid w:val="00514ED9"/>
    <w:rsid w:val="00515B5F"/>
    <w:rsid w:val="00515DAE"/>
    <w:rsid w:val="0051746B"/>
    <w:rsid w:val="00520036"/>
    <w:rsid w:val="005209CE"/>
    <w:rsid w:val="0052348B"/>
    <w:rsid w:val="00526A64"/>
    <w:rsid w:val="00526BC4"/>
    <w:rsid w:val="00526FD1"/>
    <w:rsid w:val="00527339"/>
    <w:rsid w:val="00527FA8"/>
    <w:rsid w:val="00531F48"/>
    <w:rsid w:val="0053211B"/>
    <w:rsid w:val="00533D37"/>
    <w:rsid w:val="00534DF6"/>
    <w:rsid w:val="00535E8C"/>
    <w:rsid w:val="00537F42"/>
    <w:rsid w:val="00540BAC"/>
    <w:rsid w:val="00541207"/>
    <w:rsid w:val="00542041"/>
    <w:rsid w:val="005428F2"/>
    <w:rsid w:val="005434F9"/>
    <w:rsid w:val="0054367D"/>
    <w:rsid w:val="0054620D"/>
    <w:rsid w:val="0055167A"/>
    <w:rsid w:val="005530A7"/>
    <w:rsid w:val="00553AF5"/>
    <w:rsid w:val="00555F2F"/>
    <w:rsid w:val="00556D53"/>
    <w:rsid w:val="00567B39"/>
    <w:rsid w:val="00570759"/>
    <w:rsid w:val="00572E2F"/>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5A5"/>
    <w:rsid w:val="005A2BF4"/>
    <w:rsid w:val="005A490C"/>
    <w:rsid w:val="005A4C2A"/>
    <w:rsid w:val="005A73AC"/>
    <w:rsid w:val="005A7427"/>
    <w:rsid w:val="005B0563"/>
    <w:rsid w:val="005B05A2"/>
    <w:rsid w:val="005B2ADD"/>
    <w:rsid w:val="005B2AE8"/>
    <w:rsid w:val="005B334E"/>
    <w:rsid w:val="005B33D7"/>
    <w:rsid w:val="005B3F28"/>
    <w:rsid w:val="005B5915"/>
    <w:rsid w:val="005B5C71"/>
    <w:rsid w:val="005C105E"/>
    <w:rsid w:val="005C1174"/>
    <w:rsid w:val="005C1FE0"/>
    <w:rsid w:val="005C3014"/>
    <w:rsid w:val="005C38FB"/>
    <w:rsid w:val="005C3979"/>
    <w:rsid w:val="005C70AD"/>
    <w:rsid w:val="005C7D83"/>
    <w:rsid w:val="005D0C6E"/>
    <w:rsid w:val="005D0EB6"/>
    <w:rsid w:val="005D1475"/>
    <w:rsid w:val="005D2F66"/>
    <w:rsid w:val="005D3C4F"/>
    <w:rsid w:val="005D46FD"/>
    <w:rsid w:val="005D4952"/>
    <w:rsid w:val="005D545E"/>
    <w:rsid w:val="005D547F"/>
    <w:rsid w:val="005D6DC4"/>
    <w:rsid w:val="005D7BC7"/>
    <w:rsid w:val="005D7DCF"/>
    <w:rsid w:val="005E2034"/>
    <w:rsid w:val="005E2771"/>
    <w:rsid w:val="005E52D7"/>
    <w:rsid w:val="005E5807"/>
    <w:rsid w:val="005E58B6"/>
    <w:rsid w:val="005E774C"/>
    <w:rsid w:val="005F1FBE"/>
    <w:rsid w:val="005F4E6B"/>
    <w:rsid w:val="005F514C"/>
    <w:rsid w:val="005F5BAD"/>
    <w:rsid w:val="005F7EE3"/>
    <w:rsid w:val="00600C24"/>
    <w:rsid w:val="00600CDE"/>
    <w:rsid w:val="00601EA9"/>
    <w:rsid w:val="0060297E"/>
    <w:rsid w:val="00603253"/>
    <w:rsid w:val="0060460B"/>
    <w:rsid w:val="00605580"/>
    <w:rsid w:val="00605798"/>
    <w:rsid w:val="00607327"/>
    <w:rsid w:val="006078B5"/>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531F"/>
    <w:rsid w:val="006255CB"/>
    <w:rsid w:val="00627509"/>
    <w:rsid w:val="00630E9A"/>
    <w:rsid w:val="00631C9C"/>
    <w:rsid w:val="0063477E"/>
    <w:rsid w:val="00634989"/>
    <w:rsid w:val="006377FF"/>
    <w:rsid w:val="00642A83"/>
    <w:rsid w:val="00643083"/>
    <w:rsid w:val="006458B7"/>
    <w:rsid w:val="00645E63"/>
    <w:rsid w:val="00647880"/>
    <w:rsid w:val="0065003C"/>
    <w:rsid w:val="006515BC"/>
    <w:rsid w:val="00651A61"/>
    <w:rsid w:val="006527CE"/>
    <w:rsid w:val="00653A11"/>
    <w:rsid w:val="00657F0C"/>
    <w:rsid w:val="006608B5"/>
    <w:rsid w:val="00660ECE"/>
    <w:rsid w:val="006610EE"/>
    <w:rsid w:val="00662EA7"/>
    <w:rsid w:val="00662FB7"/>
    <w:rsid w:val="006634B8"/>
    <w:rsid w:val="00665EE3"/>
    <w:rsid w:val="006663DD"/>
    <w:rsid w:val="006666D6"/>
    <w:rsid w:val="006676C8"/>
    <w:rsid w:val="006678AE"/>
    <w:rsid w:val="00670F1B"/>
    <w:rsid w:val="006710BE"/>
    <w:rsid w:val="00675513"/>
    <w:rsid w:val="006778BE"/>
    <w:rsid w:val="00680617"/>
    <w:rsid w:val="00680FE3"/>
    <w:rsid w:val="006811C4"/>
    <w:rsid w:val="0068173F"/>
    <w:rsid w:val="006826A1"/>
    <w:rsid w:val="006826B6"/>
    <w:rsid w:val="00683595"/>
    <w:rsid w:val="00684B10"/>
    <w:rsid w:val="00685BF2"/>
    <w:rsid w:val="00690293"/>
    <w:rsid w:val="00690437"/>
    <w:rsid w:val="006918CE"/>
    <w:rsid w:val="0069233F"/>
    <w:rsid w:val="00694A86"/>
    <w:rsid w:val="00694BC6"/>
    <w:rsid w:val="00696206"/>
    <w:rsid w:val="00696E55"/>
    <w:rsid w:val="006A0925"/>
    <w:rsid w:val="006A25EB"/>
    <w:rsid w:val="006A2D38"/>
    <w:rsid w:val="006A6FAD"/>
    <w:rsid w:val="006B1826"/>
    <w:rsid w:val="006B1A8D"/>
    <w:rsid w:val="006B2386"/>
    <w:rsid w:val="006B347E"/>
    <w:rsid w:val="006B4275"/>
    <w:rsid w:val="006B43E1"/>
    <w:rsid w:val="006B5A69"/>
    <w:rsid w:val="006B6EFB"/>
    <w:rsid w:val="006B7556"/>
    <w:rsid w:val="006C02D8"/>
    <w:rsid w:val="006C0965"/>
    <w:rsid w:val="006C292A"/>
    <w:rsid w:val="006C2CEB"/>
    <w:rsid w:val="006C4640"/>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2D7A"/>
    <w:rsid w:val="006E5428"/>
    <w:rsid w:val="006E6697"/>
    <w:rsid w:val="006E6A76"/>
    <w:rsid w:val="006F199F"/>
    <w:rsid w:val="006F204A"/>
    <w:rsid w:val="006F4B6D"/>
    <w:rsid w:val="006F4BD2"/>
    <w:rsid w:val="006F4D44"/>
    <w:rsid w:val="006F4D8E"/>
    <w:rsid w:val="006F6EF9"/>
    <w:rsid w:val="006F79E1"/>
    <w:rsid w:val="006F7BCF"/>
    <w:rsid w:val="007009FE"/>
    <w:rsid w:val="0070274F"/>
    <w:rsid w:val="00705B9C"/>
    <w:rsid w:val="00706011"/>
    <w:rsid w:val="0070636F"/>
    <w:rsid w:val="0070638B"/>
    <w:rsid w:val="00707D33"/>
    <w:rsid w:val="0071081E"/>
    <w:rsid w:val="007110E6"/>
    <w:rsid w:val="00711976"/>
    <w:rsid w:val="007130BE"/>
    <w:rsid w:val="00714030"/>
    <w:rsid w:val="007155D3"/>
    <w:rsid w:val="007177ED"/>
    <w:rsid w:val="0072161A"/>
    <w:rsid w:val="0072162A"/>
    <w:rsid w:val="0072166D"/>
    <w:rsid w:val="007217AF"/>
    <w:rsid w:val="00721B2F"/>
    <w:rsid w:val="007238F8"/>
    <w:rsid w:val="00725549"/>
    <w:rsid w:val="00727363"/>
    <w:rsid w:val="007321FF"/>
    <w:rsid w:val="00732EEB"/>
    <w:rsid w:val="007347E0"/>
    <w:rsid w:val="00735463"/>
    <w:rsid w:val="00737F4D"/>
    <w:rsid w:val="00741B82"/>
    <w:rsid w:val="00746D48"/>
    <w:rsid w:val="00750E72"/>
    <w:rsid w:val="00753A41"/>
    <w:rsid w:val="00755AD7"/>
    <w:rsid w:val="00756864"/>
    <w:rsid w:val="00760CE8"/>
    <w:rsid w:val="00761697"/>
    <w:rsid w:val="007625EC"/>
    <w:rsid w:val="007658A6"/>
    <w:rsid w:val="00766BA8"/>
    <w:rsid w:val="00771F90"/>
    <w:rsid w:val="0077429E"/>
    <w:rsid w:val="00774491"/>
    <w:rsid w:val="00775996"/>
    <w:rsid w:val="0077688F"/>
    <w:rsid w:val="00776D43"/>
    <w:rsid w:val="00776FB7"/>
    <w:rsid w:val="00777922"/>
    <w:rsid w:val="0078020B"/>
    <w:rsid w:val="00780248"/>
    <w:rsid w:val="0078028C"/>
    <w:rsid w:val="00781967"/>
    <w:rsid w:val="00782F72"/>
    <w:rsid w:val="0078330D"/>
    <w:rsid w:val="0078358F"/>
    <w:rsid w:val="007843C4"/>
    <w:rsid w:val="007858E7"/>
    <w:rsid w:val="007874F1"/>
    <w:rsid w:val="007901FD"/>
    <w:rsid w:val="007902B1"/>
    <w:rsid w:val="0079133C"/>
    <w:rsid w:val="00791704"/>
    <w:rsid w:val="00791981"/>
    <w:rsid w:val="00792B38"/>
    <w:rsid w:val="00793519"/>
    <w:rsid w:val="00794412"/>
    <w:rsid w:val="007973AE"/>
    <w:rsid w:val="00797420"/>
    <w:rsid w:val="00797B10"/>
    <w:rsid w:val="007A2CF0"/>
    <w:rsid w:val="007A31A6"/>
    <w:rsid w:val="007A3D39"/>
    <w:rsid w:val="007A3DB5"/>
    <w:rsid w:val="007B0A22"/>
    <w:rsid w:val="007B299C"/>
    <w:rsid w:val="007B2A97"/>
    <w:rsid w:val="007B3ED7"/>
    <w:rsid w:val="007B49B4"/>
    <w:rsid w:val="007B59B8"/>
    <w:rsid w:val="007B6146"/>
    <w:rsid w:val="007C1FEB"/>
    <w:rsid w:val="007C25EB"/>
    <w:rsid w:val="007C5842"/>
    <w:rsid w:val="007C6231"/>
    <w:rsid w:val="007C7CD0"/>
    <w:rsid w:val="007D3572"/>
    <w:rsid w:val="007D3B92"/>
    <w:rsid w:val="007D7A62"/>
    <w:rsid w:val="007E1942"/>
    <w:rsid w:val="007E1D9C"/>
    <w:rsid w:val="007E42C7"/>
    <w:rsid w:val="007E4F27"/>
    <w:rsid w:val="007E57D0"/>
    <w:rsid w:val="007E63F4"/>
    <w:rsid w:val="007E7FB0"/>
    <w:rsid w:val="007F400E"/>
    <w:rsid w:val="007F6230"/>
    <w:rsid w:val="007F75CB"/>
    <w:rsid w:val="007F76E5"/>
    <w:rsid w:val="00802A3E"/>
    <w:rsid w:val="00802B57"/>
    <w:rsid w:val="0080308A"/>
    <w:rsid w:val="00803E1F"/>
    <w:rsid w:val="00804239"/>
    <w:rsid w:val="0080482F"/>
    <w:rsid w:val="00804EB4"/>
    <w:rsid w:val="0080563A"/>
    <w:rsid w:val="0080578A"/>
    <w:rsid w:val="00806712"/>
    <w:rsid w:val="00806F56"/>
    <w:rsid w:val="00807B70"/>
    <w:rsid w:val="0081007A"/>
    <w:rsid w:val="00810FF3"/>
    <w:rsid w:val="00812A05"/>
    <w:rsid w:val="00812B7C"/>
    <w:rsid w:val="0081357E"/>
    <w:rsid w:val="00814AD0"/>
    <w:rsid w:val="00814EE4"/>
    <w:rsid w:val="00815694"/>
    <w:rsid w:val="008166DC"/>
    <w:rsid w:val="008228B3"/>
    <w:rsid w:val="00822B88"/>
    <w:rsid w:val="00822F8F"/>
    <w:rsid w:val="00824242"/>
    <w:rsid w:val="0082540F"/>
    <w:rsid w:val="00825973"/>
    <w:rsid w:val="008266A5"/>
    <w:rsid w:val="008272E0"/>
    <w:rsid w:val="00830131"/>
    <w:rsid w:val="00830BDE"/>
    <w:rsid w:val="00831200"/>
    <w:rsid w:val="00831893"/>
    <w:rsid w:val="00832381"/>
    <w:rsid w:val="00833EE5"/>
    <w:rsid w:val="00833F5E"/>
    <w:rsid w:val="008342EC"/>
    <w:rsid w:val="00835CD4"/>
    <w:rsid w:val="0083669C"/>
    <w:rsid w:val="008371F9"/>
    <w:rsid w:val="00837E33"/>
    <w:rsid w:val="00840022"/>
    <w:rsid w:val="00840396"/>
    <w:rsid w:val="00842316"/>
    <w:rsid w:val="0084354B"/>
    <w:rsid w:val="00843705"/>
    <w:rsid w:val="008446DE"/>
    <w:rsid w:val="00845257"/>
    <w:rsid w:val="00850120"/>
    <w:rsid w:val="0085153B"/>
    <w:rsid w:val="00852FCA"/>
    <w:rsid w:val="00853DA4"/>
    <w:rsid w:val="00855EBE"/>
    <w:rsid w:val="00860184"/>
    <w:rsid w:val="00860ECC"/>
    <w:rsid w:val="00861ED9"/>
    <w:rsid w:val="00862A8D"/>
    <w:rsid w:val="0086401C"/>
    <w:rsid w:val="008640F9"/>
    <w:rsid w:val="00864E80"/>
    <w:rsid w:val="00866E62"/>
    <w:rsid w:val="008673DC"/>
    <w:rsid w:val="008677FE"/>
    <w:rsid w:val="0086788A"/>
    <w:rsid w:val="00872047"/>
    <w:rsid w:val="0087249F"/>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76A1"/>
    <w:rsid w:val="008903AE"/>
    <w:rsid w:val="00891393"/>
    <w:rsid w:val="008915E9"/>
    <w:rsid w:val="00892EF8"/>
    <w:rsid w:val="00893197"/>
    <w:rsid w:val="00894B46"/>
    <w:rsid w:val="00895A0D"/>
    <w:rsid w:val="00895E5D"/>
    <w:rsid w:val="008A026C"/>
    <w:rsid w:val="008A12CF"/>
    <w:rsid w:val="008A3312"/>
    <w:rsid w:val="008A4260"/>
    <w:rsid w:val="008A4B3A"/>
    <w:rsid w:val="008A4D2F"/>
    <w:rsid w:val="008A4E83"/>
    <w:rsid w:val="008A60FF"/>
    <w:rsid w:val="008A6641"/>
    <w:rsid w:val="008A7736"/>
    <w:rsid w:val="008B2920"/>
    <w:rsid w:val="008B494B"/>
    <w:rsid w:val="008B6030"/>
    <w:rsid w:val="008B6FD7"/>
    <w:rsid w:val="008C0511"/>
    <w:rsid w:val="008C3FDD"/>
    <w:rsid w:val="008C5D63"/>
    <w:rsid w:val="008C7A40"/>
    <w:rsid w:val="008D324A"/>
    <w:rsid w:val="008D390E"/>
    <w:rsid w:val="008D5A50"/>
    <w:rsid w:val="008D5BAB"/>
    <w:rsid w:val="008E0543"/>
    <w:rsid w:val="008E0782"/>
    <w:rsid w:val="008E1091"/>
    <w:rsid w:val="008E158C"/>
    <w:rsid w:val="008E1CBB"/>
    <w:rsid w:val="008E1EB9"/>
    <w:rsid w:val="008E686B"/>
    <w:rsid w:val="008F16B4"/>
    <w:rsid w:val="008F18C3"/>
    <w:rsid w:val="008F2B67"/>
    <w:rsid w:val="008F301F"/>
    <w:rsid w:val="008F3F16"/>
    <w:rsid w:val="008F55A4"/>
    <w:rsid w:val="008F58AD"/>
    <w:rsid w:val="008F6B64"/>
    <w:rsid w:val="008F7D74"/>
    <w:rsid w:val="00901A1C"/>
    <w:rsid w:val="00902F8A"/>
    <w:rsid w:val="009038A9"/>
    <w:rsid w:val="009042DA"/>
    <w:rsid w:val="00904908"/>
    <w:rsid w:val="009078A9"/>
    <w:rsid w:val="00907CE5"/>
    <w:rsid w:val="009103AF"/>
    <w:rsid w:val="009112F8"/>
    <w:rsid w:val="00911CDE"/>
    <w:rsid w:val="0091365E"/>
    <w:rsid w:val="009170D7"/>
    <w:rsid w:val="00917BD8"/>
    <w:rsid w:val="0092003A"/>
    <w:rsid w:val="00921C98"/>
    <w:rsid w:val="00922DF5"/>
    <w:rsid w:val="0092441A"/>
    <w:rsid w:val="00924866"/>
    <w:rsid w:val="0092530C"/>
    <w:rsid w:val="00925AA2"/>
    <w:rsid w:val="00931E59"/>
    <w:rsid w:val="009322F2"/>
    <w:rsid w:val="00933BB5"/>
    <w:rsid w:val="0093725F"/>
    <w:rsid w:val="00937E33"/>
    <w:rsid w:val="009446EA"/>
    <w:rsid w:val="00944A6F"/>
    <w:rsid w:val="00947445"/>
    <w:rsid w:val="009502CE"/>
    <w:rsid w:val="0095220B"/>
    <w:rsid w:val="00952316"/>
    <w:rsid w:val="00952B7C"/>
    <w:rsid w:val="009532C0"/>
    <w:rsid w:val="00954215"/>
    <w:rsid w:val="00954A84"/>
    <w:rsid w:val="009564A8"/>
    <w:rsid w:val="00956A08"/>
    <w:rsid w:val="00961E1F"/>
    <w:rsid w:val="0096225A"/>
    <w:rsid w:val="009623EE"/>
    <w:rsid w:val="00964FE6"/>
    <w:rsid w:val="00967D6D"/>
    <w:rsid w:val="00972D70"/>
    <w:rsid w:val="00975CC7"/>
    <w:rsid w:val="00976F41"/>
    <w:rsid w:val="00977E64"/>
    <w:rsid w:val="00980278"/>
    <w:rsid w:val="00980425"/>
    <w:rsid w:val="0098068D"/>
    <w:rsid w:val="009824CA"/>
    <w:rsid w:val="009836D0"/>
    <w:rsid w:val="00983E39"/>
    <w:rsid w:val="00984BCE"/>
    <w:rsid w:val="0098598C"/>
    <w:rsid w:val="00985B18"/>
    <w:rsid w:val="00986810"/>
    <w:rsid w:val="00986822"/>
    <w:rsid w:val="00986FF8"/>
    <w:rsid w:val="00987209"/>
    <w:rsid w:val="00990DD9"/>
    <w:rsid w:val="0099106A"/>
    <w:rsid w:val="00991371"/>
    <w:rsid w:val="00992D1F"/>
    <w:rsid w:val="00993AA0"/>
    <w:rsid w:val="00995128"/>
    <w:rsid w:val="0099527E"/>
    <w:rsid w:val="00996D1C"/>
    <w:rsid w:val="009A067C"/>
    <w:rsid w:val="009A20C6"/>
    <w:rsid w:val="009A4121"/>
    <w:rsid w:val="009A546A"/>
    <w:rsid w:val="009B245D"/>
    <w:rsid w:val="009B37A5"/>
    <w:rsid w:val="009B40B4"/>
    <w:rsid w:val="009B4837"/>
    <w:rsid w:val="009B78C4"/>
    <w:rsid w:val="009B7F8D"/>
    <w:rsid w:val="009C09A4"/>
    <w:rsid w:val="009C2DD9"/>
    <w:rsid w:val="009C3A0D"/>
    <w:rsid w:val="009C43E2"/>
    <w:rsid w:val="009C614B"/>
    <w:rsid w:val="009C6B5D"/>
    <w:rsid w:val="009C7129"/>
    <w:rsid w:val="009C71E9"/>
    <w:rsid w:val="009D0202"/>
    <w:rsid w:val="009D0769"/>
    <w:rsid w:val="009D0F6C"/>
    <w:rsid w:val="009D1438"/>
    <w:rsid w:val="009D15E4"/>
    <w:rsid w:val="009D17C2"/>
    <w:rsid w:val="009D2344"/>
    <w:rsid w:val="009D26AB"/>
    <w:rsid w:val="009D3087"/>
    <w:rsid w:val="009D45C5"/>
    <w:rsid w:val="009E1C06"/>
    <w:rsid w:val="009E2872"/>
    <w:rsid w:val="009E4A14"/>
    <w:rsid w:val="009E6F7A"/>
    <w:rsid w:val="009F0D5B"/>
    <w:rsid w:val="009F1A2B"/>
    <w:rsid w:val="009F307D"/>
    <w:rsid w:val="009F34AE"/>
    <w:rsid w:val="009F451D"/>
    <w:rsid w:val="009F5246"/>
    <w:rsid w:val="009F5B4F"/>
    <w:rsid w:val="00A02D0F"/>
    <w:rsid w:val="00A0774C"/>
    <w:rsid w:val="00A109F3"/>
    <w:rsid w:val="00A11BF8"/>
    <w:rsid w:val="00A12A90"/>
    <w:rsid w:val="00A16523"/>
    <w:rsid w:val="00A17773"/>
    <w:rsid w:val="00A207CA"/>
    <w:rsid w:val="00A21216"/>
    <w:rsid w:val="00A232AC"/>
    <w:rsid w:val="00A252F2"/>
    <w:rsid w:val="00A26BD0"/>
    <w:rsid w:val="00A2781F"/>
    <w:rsid w:val="00A31043"/>
    <w:rsid w:val="00A31E66"/>
    <w:rsid w:val="00A328DA"/>
    <w:rsid w:val="00A33E4A"/>
    <w:rsid w:val="00A34203"/>
    <w:rsid w:val="00A368E9"/>
    <w:rsid w:val="00A371FA"/>
    <w:rsid w:val="00A37A66"/>
    <w:rsid w:val="00A40AD6"/>
    <w:rsid w:val="00A41899"/>
    <w:rsid w:val="00A42B2B"/>
    <w:rsid w:val="00A44D92"/>
    <w:rsid w:val="00A4626E"/>
    <w:rsid w:val="00A471C4"/>
    <w:rsid w:val="00A47A1D"/>
    <w:rsid w:val="00A47A54"/>
    <w:rsid w:val="00A51FC5"/>
    <w:rsid w:val="00A5697C"/>
    <w:rsid w:val="00A60EBA"/>
    <w:rsid w:val="00A61895"/>
    <w:rsid w:val="00A6241F"/>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5984"/>
    <w:rsid w:val="00A80FFD"/>
    <w:rsid w:val="00A81B80"/>
    <w:rsid w:val="00A81B88"/>
    <w:rsid w:val="00A83127"/>
    <w:rsid w:val="00A83669"/>
    <w:rsid w:val="00A846F3"/>
    <w:rsid w:val="00A84E99"/>
    <w:rsid w:val="00A85F48"/>
    <w:rsid w:val="00A86177"/>
    <w:rsid w:val="00A930E9"/>
    <w:rsid w:val="00A9571F"/>
    <w:rsid w:val="00A96360"/>
    <w:rsid w:val="00A9778A"/>
    <w:rsid w:val="00A97967"/>
    <w:rsid w:val="00AA0A55"/>
    <w:rsid w:val="00AA10C3"/>
    <w:rsid w:val="00AA26F6"/>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D81"/>
    <w:rsid w:val="00AE37BC"/>
    <w:rsid w:val="00AE4511"/>
    <w:rsid w:val="00AE48F2"/>
    <w:rsid w:val="00AE5FB0"/>
    <w:rsid w:val="00AE619F"/>
    <w:rsid w:val="00AE64B0"/>
    <w:rsid w:val="00AE6811"/>
    <w:rsid w:val="00AE69FE"/>
    <w:rsid w:val="00AE7D0F"/>
    <w:rsid w:val="00AF05EB"/>
    <w:rsid w:val="00AF0E2B"/>
    <w:rsid w:val="00AF1310"/>
    <w:rsid w:val="00AF1F04"/>
    <w:rsid w:val="00AF337A"/>
    <w:rsid w:val="00AF3E30"/>
    <w:rsid w:val="00AF5631"/>
    <w:rsid w:val="00AF744F"/>
    <w:rsid w:val="00AF75BE"/>
    <w:rsid w:val="00AF78AE"/>
    <w:rsid w:val="00B009C4"/>
    <w:rsid w:val="00B00C96"/>
    <w:rsid w:val="00B0121E"/>
    <w:rsid w:val="00B01DB5"/>
    <w:rsid w:val="00B058D3"/>
    <w:rsid w:val="00B10EBC"/>
    <w:rsid w:val="00B12C3B"/>
    <w:rsid w:val="00B12CB3"/>
    <w:rsid w:val="00B12EF7"/>
    <w:rsid w:val="00B14D91"/>
    <w:rsid w:val="00B17653"/>
    <w:rsid w:val="00B17BA6"/>
    <w:rsid w:val="00B202C2"/>
    <w:rsid w:val="00B202F1"/>
    <w:rsid w:val="00B205A5"/>
    <w:rsid w:val="00B2075D"/>
    <w:rsid w:val="00B2265E"/>
    <w:rsid w:val="00B2681C"/>
    <w:rsid w:val="00B325F5"/>
    <w:rsid w:val="00B32D75"/>
    <w:rsid w:val="00B33290"/>
    <w:rsid w:val="00B3361F"/>
    <w:rsid w:val="00B339CD"/>
    <w:rsid w:val="00B342AC"/>
    <w:rsid w:val="00B410F3"/>
    <w:rsid w:val="00B42710"/>
    <w:rsid w:val="00B4397A"/>
    <w:rsid w:val="00B51895"/>
    <w:rsid w:val="00B52AA0"/>
    <w:rsid w:val="00B53455"/>
    <w:rsid w:val="00B53B8E"/>
    <w:rsid w:val="00B608DB"/>
    <w:rsid w:val="00B60F97"/>
    <w:rsid w:val="00B60FD5"/>
    <w:rsid w:val="00B61D56"/>
    <w:rsid w:val="00B62E3F"/>
    <w:rsid w:val="00B6315E"/>
    <w:rsid w:val="00B64CB1"/>
    <w:rsid w:val="00B656AE"/>
    <w:rsid w:val="00B65AFC"/>
    <w:rsid w:val="00B65B07"/>
    <w:rsid w:val="00B66CC5"/>
    <w:rsid w:val="00B67BFC"/>
    <w:rsid w:val="00B7077E"/>
    <w:rsid w:val="00B712A8"/>
    <w:rsid w:val="00B71576"/>
    <w:rsid w:val="00B71CD5"/>
    <w:rsid w:val="00B71D72"/>
    <w:rsid w:val="00B73C8D"/>
    <w:rsid w:val="00B7692A"/>
    <w:rsid w:val="00B7737D"/>
    <w:rsid w:val="00B774A4"/>
    <w:rsid w:val="00B80FAF"/>
    <w:rsid w:val="00B836ED"/>
    <w:rsid w:val="00B848C9"/>
    <w:rsid w:val="00B85D36"/>
    <w:rsid w:val="00B93E09"/>
    <w:rsid w:val="00B93EE0"/>
    <w:rsid w:val="00B96BFE"/>
    <w:rsid w:val="00B97202"/>
    <w:rsid w:val="00BA0940"/>
    <w:rsid w:val="00BA267A"/>
    <w:rsid w:val="00BA3A0E"/>
    <w:rsid w:val="00BA3D0B"/>
    <w:rsid w:val="00BA5A0C"/>
    <w:rsid w:val="00BB0244"/>
    <w:rsid w:val="00BB1A26"/>
    <w:rsid w:val="00BB308A"/>
    <w:rsid w:val="00BB3744"/>
    <w:rsid w:val="00BB3C1A"/>
    <w:rsid w:val="00BB4764"/>
    <w:rsid w:val="00BB51CF"/>
    <w:rsid w:val="00BB53C4"/>
    <w:rsid w:val="00BB69E5"/>
    <w:rsid w:val="00BB6A0E"/>
    <w:rsid w:val="00BB6B48"/>
    <w:rsid w:val="00BC0C41"/>
    <w:rsid w:val="00BC0DC6"/>
    <w:rsid w:val="00BC0E07"/>
    <w:rsid w:val="00BC5ECA"/>
    <w:rsid w:val="00BC6B61"/>
    <w:rsid w:val="00BD123B"/>
    <w:rsid w:val="00BD215F"/>
    <w:rsid w:val="00BD33B2"/>
    <w:rsid w:val="00BD376B"/>
    <w:rsid w:val="00BD4339"/>
    <w:rsid w:val="00BD4462"/>
    <w:rsid w:val="00BD7DAB"/>
    <w:rsid w:val="00BE1A0A"/>
    <w:rsid w:val="00BE25BC"/>
    <w:rsid w:val="00BE2BF8"/>
    <w:rsid w:val="00BE3569"/>
    <w:rsid w:val="00BE389E"/>
    <w:rsid w:val="00BE398D"/>
    <w:rsid w:val="00BE3D38"/>
    <w:rsid w:val="00BE447E"/>
    <w:rsid w:val="00BE458E"/>
    <w:rsid w:val="00BE5030"/>
    <w:rsid w:val="00BE540C"/>
    <w:rsid w:val="00BE66B6"/>
    <w:rsid w:val="00BE6CA2"/>
    <w:rsid w:val="00BE77AD"/>
    <w:rsid w:val="00BE7E89"/>
    <w:rsid w:val="00BF0BE6"/>
    <w:rsid w:val="00BF216C"/>
    <w:rsid w:val="00BF26A0"/>
    <w:rsid w:val="00BF2C7B"/>
    <w:rsid w:val="00C02C22"/>
    <w:rsid w:val="00C0397A"/>
    <w:rsid w:val="00C0411A"/>
    <w:rsid w:val="00C0469F"/>
    <w:rsid w:val="00C04EB8"/>
    <w:rsid w:val="00C0522E"/>
    <w:rsid w:val="00C06B4F"/>
    <w:rsid w:val="00C06FEF"/>
    <w:rsid w:val="00C10261"/>
    <w:rsid w:val="00C10A32"/>
    <w:rsid w:val="00C1271B"/>
    <w:rsid w:val="00C13585"/>
    <w:rsid w:val="00C13880"/>
    <w:rsid w:val="00C17342"/>
    <w:rsid w:val="00C20C78"/>
    <w:rsid w:val="00C215D0"/>
    <w:rsid w:val="00C232F1"/>
    <w:rsid w:val="00C23C48"/>
    <w:rsid w:val="00C2617F"/>
    <w:rsid w:val="00C27490"/>
    <w:rsid w:val="00C311DA"/>
    <w:rsid w:val="00C32284"/>
    <w:rsid w:val="00C328DB"/>
    <w:rsid w:val="00C32AC2"/>
    <w:rsid w:val="00C33BE7"/>
    <w:rsid w:val="00C359D2"/>
    <w:rsid w:val="00C42ED0"/>
    <w:rsid w:val="00C44D97"/>
    <w:rsid w:val="00C50936"/>
    <w:rsid w:val="00C511E0"/>
    <w:rsid w:val="00C516E6"/>
    <w:rsid w:val="00C52045"/>
    <w:rsid w:val="00C53861"/>
    <w:rsid w:val="00C53A87"/>
    <w:rsid w:val="00C543CC"/>
    <w:rsid w:val="00C54940"/>
    <w:rsid w:val="00C551A9"/>
    <w:rsid w:val="00C56034"/>
    <w:rsid w:val="00C5672D"/>
    <w:rsid w:val="00C57126"/>
    <w:rsid w:val="00C57AD2"/>
    <w:rsid w:val="00C57D8A"/>
    <w:rsid w:val="00C60A25"/>
    <w:rsid w:val="00C62546"/>
    <w:rsid w:val="00C62BAD"/>
    <w:rsid w:val="00C63980"/>
    <w:rsid w:val="00C63E32"/>
    <w:rsid w:val="00C643E9"/>
    <w:rsid w:val="00C6489F"/>
    <w:rsid w:val="00C64FF0"/>
    <w:rsid w:val="00C670E1"/>
    <w:rsid w:val="00C671D7"/>
    <w:rsid w:val="00C6771C"/>
    <w:rsid w:val="00C7012A"/>
    <w:rsid w:val="00C70F99"/>
    <w:rsid w:val="00C71F57"/>
    <w:rsid w:val="00C72B5F"/>
    <w:rsid w:val="00C73800"/>
    <w:rsid w:val="00C73A02"/>
    <w:rsid w:val="00C73CD0"/>
    <w:rsid w:val="00C753CF"/>
    <w:rsid w:val="00C75B14"/>
    <w:rsid w:val="00C75CAA"/>
    <w:rsid w:val="00C777BC"/>
    <w:rsid w:val="00C80084"/>
    <w:rsid w:val="00C80395"/>
    <w:rsid w:val="00C8049E"/>
    <w:rsid w:val="00C824C3"/>
    <w:rsid w:val="00C83756"/>
    <w:rsid w:val="00C852E7"/>
    <w:rsid w:val="00C8628A"/>
    <w:rsid w:val="00C863B4"/>
    <w:rsid w:val="00C865CD"/>
    <w:rsid w:val="00C865E0"/>
    <w:rsid w:val="00C877FD"/>
    <w:rsid w:val="00C87E29"/>
    <w:rsid w:val="00C9223F"/>
    <w:rsid w:val="00C93759"/>
    <w:rsid w:val="00C9424E"/>
    <w:rsid w:val="00C943D1"/>
    <w:rsid w:val="00C94B71"/>
    <w:rsid w:val="00C9621E"/>
    <w:rsid w:val="00C974AF"/>
    <w:rsid w:val="00CA0739"/>
    <w:rsid w:val="00CA18DB"/>
    <w:rsid w:val="00CA1F5C"/>
    <w:rsid w:val="00CA220D"/>
    <w:rsid w:val="00CA22E2"/>
    <w:rsid w:val="00CA37ED"/>
    <w:rsid w:val="00CA56C6"/>
    <w:rsid w:val="00CA7883"/>
    <w:rsid w:val="00CB0153"/>
    <w:rsid w:val="00CB0560"/>
    <w:rsid w:val="00CB1F70"/>
    <w:rsid w:val="00CB25C5"/>
    <w:rsid w:val="00CB2C08"/>
    <w:rsid w:val="00CB3FA8"/>
    <w:rsid w:val="00CB414B"/>
    <w:rsid w:val="00CB7374"/>
    <w:rsid w:val="00CB79AA"/>
    <w:rsid w:val="00CB7DB8"/>
    <w:rsid w:val="00CC109A"/>
    <w:rsid w:val="00CC1560"/>
    <w:rsid w:val="00CC27A1"/>
    <w:rsid w:val="00CC29CE"/>
    <w:rsid w:val="00CC2EC6"/>
    <w:rsid w:val="00CC423C"/>
    <w:rsid w:val="00CC5DFD"/>
    <w:rsid w:val="00CC6844"/>
    <w:rsid w:val="00CC7B7E"/>
    <w:rsid w:val="00CC7C8D"/>
    <w:rsid w:val="00CC7F74"/>
    <w:rsid w:val="00CD13E5"/>
    <w:rsid w:val="00CD1BD3"/>
    <w:rsid w:val="00CD3320"/>
    <w:rsid w:val="00CD55AB"/>
    <w:rsid w:val="00CD66F3"/>
    <w:rsid w:val="00CD6D6B"/>
    <w:rsid w:val="00CE1480"/>
    <w:rsid w:val="00CE1D79"/>
    <w:rsid w:val="00CE29FE"/>
    <w:rsid w:val="00CE4F8B"/>
    <w:rsid w:val="00CE597D"/>
    <w:rsid w:val="00CE6378"/>
    <w:rsid w:val="00CE7314"/>
    <w:rsid w:val="00CE7370"/>
    <w:rsid w:val="00CE7998"/>
    <w:rsid w:val="00CE7F74"/>
    <w:rsid w:val="00CF03A8"/>
    <w:rsid w:val="00CF0A4D"/>
    <w:rsid w:val="00CF0C5D"/>
    <w:rsid w:val="00CF273F"/>
    <w:rsid w:val="00CF32AB"/>
    <w:rsid w:val="00CF344A"/>
    <w:rsid w:val="00CF359A"/>
    <w:rsid w:val="00CF3790"/>
    <w:rsid w:val="00CF3A95"/>
    <w:rsid w:val="00CF3B66"/>
    <w:rsid w:val="00CF4F42"/>
    <w:rsid w:val="00CF57C7"/>
    <w:rsid w:val="00CF6AD3"/>
    <w:rsid w:val="00CF7537"/>
    <w:rsid w:val="00CF7C58"/>
    <w:rsid w:val="00D05563"/>
    <w:rsid w:val="00D06D97"/>
    <w:rsid w:val="00D07B94"/>
    <w:rsid w:val="00D07EC2"/>
    <w:rsid w:val="00D10778"/>
    <w:rsid w:val="00D10EB4"/>
    <w:rsid w:val="00D10FA1"/>
    <w:rsid w:val="00D11A6D"/>
    <w:rsid w:val="00D13806"/>
    <w:rsid w:val="00D147F5"/>
    <w:rsid w:val="00D14C5D"/>
    <w:rsid w:val="00D154BD"/>
    <w:rsid w:val="00D15929"/>
    <w:rsid w:val="00D15A2A"/>
    <w:rsid w:val="00D16868"/>
    <w:rsid w:val="00D17DCE"/>
    <w:rsid w:val="00D20FB0"/>
    <w:rsid w:val="00D21563"/>
    <w:rsid w:val="00D22CEF"/>
    <w:rsid w:val="00D2719E"/>
    <w:rsid w:val="00D2759E"/>
    <w:rsid w:val="00D27B3D"/>
    <w:rsid w:val="00D3051E"/>
    <w:rsid w:val="00D31D6A"/>
    <w:rsid w:val="00D32097"/>
    <w:rsid w:val="00D33009"/>
    <w:rsid w:val="00D33ACD"/>
    <w:rsid w:val="00D348E4"/>
    <w:rsid w:val="00D40DAB"/>
    <w:rsid w:val="00D4171F"/>
    <w:rsid w:val="00D4729C"/>
    <w:rsid w:val="00D47F48"/>
    <w:rsid w:val="00D5026F"/>
    <w:rsid w:val="00D51146"/>
    <w:rsid w:val="00D5147E"/>
    <w:rsid w:val="00D51890"/>
    <w:rsid w:val="00D51B09"/>
    <w:rsid w:val="00D53155"/>
    <w:rsid w:val="00D53BD8"/>
    <w:rsid w:val="00D54DB1"/>
    <w:rsid w:val="00D5568B"/>
    <w:rsid w:val="00D55C99"/>
    <w:rsid w:val="00D56839"/>
    <w:rsid w:val="00D56A09"/>
    <w:rsid w:val="00D611F3"/>
    <w:rsid w:val="00D61897"/>
    <w:rsid w:val="00D63046"/>
    <w:rsid w:val="00D65BEE"/>
    <w:rsid w:val="00D66AA4"/>
    <w:rsid w:val="00D675D0"/>
    <w:rsid w:val="00D701A1"/>
    <w:rsid w:val="00D71842"/>
    <w:rsid w:val="00D72E1A"/>
    <w:rsid w:val="00D74EF6"/>
    <w:rsid w:val="00D8023F"/>
    <w:rsid w:val="00D82B0E"/>
    <w:rsid w:val="00D84E2B"/>
    <w:rsid w:val="00D87747"/>
    <w:rsid w:val="00D87CA4"/>
    <w:rsid w:val="00D90384"/>
    <w:rsid w:val="00D90C34"/>
    <w:rsid w:val="00D93BE3"/>
    <w:rsid w:val="00D94390"/>
    <w:rsid w:val="00D945AF"/>
    <w:rsid w:val="00D9542E"/>
    <w:rsid w:val="00D957EA"/>
    <w:rsid w:val="00D958E3"/>
    <w:rsid w:val="00DA19A1"/>
    <w:rsid w:val="00DA5683"/>
    <w:rsid w:val="00DA711A"/>
    <w:rsid w:val="00DB11AA"/>
    <w:rsid w:val="00DB11F4"/>
    <w:rsid w:val="00DB14D9"/>
    <w:rsid w:val="00DB18A3"/>
    <w:rsid w:val="00DB20BE"/>
    <w:rsid w:val="00DB3288"/>
    <w:rsid w:val="00DC0010"/>
    <w:rsid w:val="00DC1896"/>
    <w:rsid w:val="00DC19D1"/>
    <w:rsid w:val="00DC1A29"/>
    <w:rsid w:val="00DC1D4C"/>
    <w:rsid w:val="00DC3F52"/>
    <w:rsid w:val="00DC4267"/>
    <w:rsid w:val="00DC4A9D"/>
    <w:rsid w:val="00DC4EE4"/>
    <w:rsid w:val="00DC5DB3"/>
    <w:rsid w:val="00DC6293"/>
    <w:rsid w:val="00DD0B61"/>
    <w:rsid w:val="00DD1DCF"/>
    <w:rsid w:val="00DD2039"/>
    <w:rsid w:val="00DD2ED7"/>
    <w:rsid w:val="00DD356D"/>
    <w:rsid w:val="00DD3A0A"/>
    <w:rsid w:val="00DD41C8"/>
    <w:rsid w:val="00DD6237"/>
    <w:rsid w:val="00DE135B"/>
    <w:rsid w:val="00DE13AB"/>
    <w:rsid w:val="00DE1C7E"/>
    <w:rsid w:val="00DE31AD"/>
    <w:rsid w:val="00DE4619"/>
    <w:rsid w:val="00DE6EB3"/>
    <w:rsid w:val="00DE714A"/>
    <w:rsid w:val="00DF109F"/>
    <w:rsid w:val="00DF27CE"/>
    <w:rsid w:val="00DF2CB8"/>
    <w:rsid w:val="00DF3A66"/>
    <w:rsid w:val="00DF3E32"/>
    <w:rsid w:val="00DF73AC"/>
    <w:rsid w:val="00DF7613"/>
    <w:rsid w:val="00E007C7"/>
    <w:rsid w:val="00E009AC"/>
    <w:rsid w:val="00E04943"/>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793E"/>
    <w:rsid w:val="00E3384C"/>
    <w:rsid w:val="00E34E86"/>
    <w:rsid w:val="00E35478"/>
    <w:rsid w:val="00E359CA"/>
    <w:rsid w:val="00E3673D"/>
    <w:rsid w:val="00E37A72"/>
    <w:rsid w:val="00E41835"/>
    <w:rsid w:val="00E42776"/>
    <w:rsid w:val="00E43BD5"/>
    <w:rsid w:val="00E4454D"/>
    <w:rsid w:val="00E45DD4"/>
    <w:rsid w:val="00E45E67"/>
    <w:rsid w:val="00E46774"/>
    <w:rsid w:val="00E468B7"/>
    <w:rsid w:val="00E50821"/>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3323"/>
    <w:rsid w:val="00E64767"/>
    <w:rsid w:val="00E65EE0"/>
    <w:rsid w:val="00E66160"/>
    <w:rsid w:val="00E67F31"/>
    <w:rsid w:val="00E70DE5"/>
    <w:rsid w:val="00E71E31"/>
    <w:rsid w:val="00E725B1"/>
    <w:rsid w:val="00E73012"/>
    <w:rsid w:val="00E76B97"/>
    <w:rsid w:val="00E777F8"/>
    <w:rsid w:val="00E8158A"/>
    <w:rsid w:val="00E81B5B"/>
    <w:rsid w:val="00E84296"/>
    <w:rsid w:val="00E84B03"/>
    <w:rsid w:val="00E87A93"/>
    <w:rsid w:val="00E87B10"/>
    <w:rsid w:val="00E902AB"/>
    <w:rsid w:val="00E90C53"/>
    <w:rsid w:val="00E90F78"/>
    <w:rsid w:val="00E91A36"/>
    <w:rsid w:val="00E91DF8"/>
    <w:rsid w:val="00E92A40"/>
    <w:rsid w:val="00E9308B"/>
    <w:rsid w:val="00E93471"/>
    <w:rsid w:val="00E93CE3"/>
    <w:rsid w:val="00E9557B"/>
    <w:rsid w:val="00E958B5"/>
    <w:rsid w:val="00E95A75"/>
    <w:rsid w:val="00E95EBC"/>
    <w:rsid w:val="00EA0256"/>
    <w:rsid w:val="00EA1043"/>
    <w:rsid w:val="00EA15EC"/>
    <w:rsid w:val="00EA1E56"/>
    <w:rsid w:val="00EA2847"/>
    <w:rsid w:val="00EA39E8"/>
    <w:rsid w:val="00EA4766"/>
    <w:rsid w:val="00EA4B34"/>
    <w:rsid w:val="00EA5A4D"/>
    <w:rsid w:val="00EA633E"/>
    <w:rsid w:val="00EA6792"/>
    <w:rsid w:val="00EA6C38"/>
    <w:rsid w:val="00EA76B8"/>
    <w:rsid w:val="00EA773E"/>
    <w:rsid w:val="00EA7A98"/>
    <w:rsid w:val="00EB25B1"/>
    <w:rsid w:val="00EB3120"/>
    <w:rsid w:val="00EB45BB"/>
    <w:rsid w:val="00EC03BE"/>
    <w:rsid w:val="00EC07AE"/>
    <w:rsid w:val="00EC1B2D"/>
    <w:rsid w:val="00EC1D3E"/>
    <w:rsid w:val="00EC3ACA"/>
    <w:rsid w:val="00EC4AF7"/>
    <w:rsid w:val="00EC5328"/>
    <w:rsid w:val="00EC62BA"/>
    <w:rsid w:val="00ED00DE"/>
    <w:rsid w:val="00ED048F"/>
    <w:rsid w:val="00ED0992"/>
    <w:rsid w:val="00ED0A8D"/>
    <w:rsid w:val="00EE082D"/>
    <w:rsid w:val="00EE08C5"/>
    <w:rsid w:val="00EE4827"/>
    <w:rsid w:val="00EF006D"/>
    <w:rsid w:val="00EF0DBD"/>
    <w:rsid w:val="00EF12AC"/>
    <w:rsid w:val="00EF1422"/>
    <w:rsid w:val="00EF21E2"/>
    <w:rsid w:val="00EF2C8E"/>
    <w:rsid w:val="00EF2D06"/>
    <w:rsid w:val="00EF2E76"/>
    <w:rsid w:val="00EF692D"/>
    <w:rsid w:val="00EF69C6"/>
    <w:rsid w:val="00EF6A09"/>
    <w:rsid w:val="00EF72A1"/>
    <w:rsid w:val="00EF738B"/>
    <w:rsid w:val="00F00CA8"/>
    <w:rsid w:val="00F01548"/>
    <w:rsid w:val="00F01774"/>
    <w:rsid w:val="00F01D83"/>
    <w:rsid w:val="00F01FD0"/>
    <w:rsid w:val="00F0387E"/>
    <w:rsid w:val="00F03B43"/>
    <w:rsid w:val="00F040F9"/>
    <w:rsid w:val="00F06541"/>
    <w:rsid w:val="00F070D6"/>
    <w:rsid w:val="00F07F4E"/>
    <w:rsid w:val="00F11730"/>
    <w:rsid w:val="00F12AD3"/>
    <w:rsid w:val="00F133E1"/>
    <w:rsid w:val="00F1444B"/>
    <w:rsid w:val="00F15D19"/>
    <w:rsid w:val="00F16046"/>
    <w:rsid w:val="00F173FD"/>
    <w:rsid w:val="00F2058B"/>
    <w:rsid w:val="00F20DB4"/>
    <w:rsid w:val="00F212BA"/>
    <w:rsid w:val="00F229F9"/>
    <w:rsid w:val="00F2372B"/>
    <w:rsid w:val="00F2776C"/>
    <w:rsid w:val="00F27862"/>
    <w:rsid w:val="00F27C7B"/>
    <w:rsid w:val="00F30825"/>
    <w:rsid w:val="00F30B86"/>
    <w:rsid w:val="00F3162C"/>
    <w:rsid w:val="00F32027"/>
    <w:rsid w:val="00F32A82"/>
    <w:rsid w:val="00F32FFD"/>
    <w:rsid w:val="00F34BD1"/>
    <w:rsid w:val="00F370D1"/>
    <w:rsid w:val="00F45E58"/>
    <w:rsid w:val="00F46173"/>
    <w:rsid w:val="00F47ABE"/>
    <w:rsid w:val="00F50EF1"/>
    <w:rsid w:val="00F56484"/>
    <w:rsid w:val="00F56C05"/>
    <w:rsid w:val="00F56E59"/>
    <w:rsid w:val="00F61161"/>
    <w:rsid w:val="00F6182E"/>
    <w:rsid w:val="00F628A6"/>
    <w:rsid w:val="00F62EA8"/>
    <w:rsid w:val="00F632FA"/>
    <w:rsid w:val="00F63B0A"/>
    <w:rsid w:val="00F63DC4"/>
    <w:rsid w:val="00F63E12"/>
    <w:rsid w:val="00F6537B"/>
    <w:rsid w:val="00F668CA"/>
    <w:rsid w:val="00F66D2F"/>
    <w:rsid w:val="00F67546"/>
    <w:rsid w:val="00F67941"/>
    <w:rsid w:val="00F70310"/>
    <w:rsid w:val="00F71912"/>
    <w:rsid w:val="00F735BB"/>
    <w:rsid w:val="00F74937"/>
    <w:rsid w:val="00F7496A"/>
    <w:rsid w:val="00F774C1"/>
    <w:rsid w:val="00F809BC"/>
    <w:rsid w:val="00F82A79"/>
    <w:rsid w:val="00F8318B"/>
    <w:rsid w:val="00F83C00"/>
    <w:rsid w:val="00F84490"/>
    <w:rsid w:val="00F85DC0"/>
    <w:rsid w:val="00F8600B"/>
    <w:rsid w:val="00F866FB"/>
    <w:rsid w:val="00F87611"/>
    <w:rsid w:val="00F901D6"/>
    <w:rsid w:val="00F902CB"/>
    <w:rsid w:val="00F90472"/>
    <w:rsid w:val="00F90D2E"/>
    <w:rsid w:val="00F92B60"/>
    <w:rsid w:val="00F9397F"/>
    <w:rsid w:val="00F93DAF"/>
    <w:rsid w:val="00F94036"/>
    <w:rsid w:val="00F94C74"/>
    <w:rsid w:val="00F95ADC"/>
    <w:rsid w:val="00F97AB2"/>
    <w:rsid w:val="00FA1886"/>
    <w:rsid w:val="00FA1977"/>
    <w:rsid w:val="00FA37F1"/>
    <w:rsid w:val="00FA49ED"/>
    <w:rsid w:val="00FA73F2"/>
    <w:rsid w:val="00FA7C6D"/>
    <w:rsid w:val="00FB03EA"/>
    <w:rsid w:val="00FB1962"/>
    <w:rsid w:val="00FB4F84"/>
    <w:rsid w:val="00FB52F3"/>
    <w:rsid w:val="00FB6B74"/>
    <w:rsid w:val="00FB6C6B"/>
    <w:rsid w:val="00FB7598"/>
    <w:rsid w:val="00FB7C17"/>
    <w:rsid w:val="00FC0D33"/>
    <w:rsid w:val="00FC1D4F"/>
    <w:rsid w:val="00FC2BA3"/>
    <w:rsid w:val="00FC6C75"/>
    <w:rsid w:val="00FC71D7"/>
    <w:rsid w:val="00FC79E0"/>
    <w:rsid w:val="00FD0D5B"/>
    <w:rsid w:val="00FD0E30"/>
    <w:rsid w:val="00FD1195"/>
    <w:rsid w:val="00FD194D"/>
    <w:rsid w:val="00FD2879"/>
    <w:rsid w:val="00FD3250"/>
    <w:rsid w:val="00FD3BD9"/>
    <w:rsid w:val="00FD73F6"/>
    <w:rsid w:val="00FD7DAF"/>
    <w:rsid w:val="00FE085B"/>
    <w:rsid w:val="00FE11A8"/>
    <w:rsid w:val="00FE1F6A"/>
    <w:rsid w:val="00FE5C15"/>
    <w:rsid w:val="00FF1980"/>
    <w:rsid w:val="00FF1FA5"/>
    <w:rsid w:val="00FF29BA"/>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23E8DD57-D29F-4423-A0A5-7D990B352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ind w:left="578" w:hanging="578"/>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character" w:styleId="af0">
    <w:name w:val="Placeholder Text"/>
    <w:basedOn w:val="a0"/>
    <w:uiPriority w:val="99"/>
    <w:semiHidden/>
    <w:rsid w:val="004444E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3084714">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___2.vsd"/><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___1.vsd"/><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30DE38-22B2-43DB-A75B-D2F88C14F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2234</Words>
  <Characters>12737</Characters>
  <Application>Microsoft Office Word</Application>
  <DocSecurity>0</DocSecurity>
  <Lines>106</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14942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김동한/통신표준Lab(DMC연)/E5(책임)/삼성전자</cp:lastModifiedBy>
  <cp:revision>3</cp:revision>
  <cp:lastPrinted>2012-03-15T10:36:00Z</cp:lastPrinted>
  <dcterms:created xsi:type="dcterms:W3CDTF">2016-05-13T07:09:00Z</dcterms:created>
  <dcterms:modified xsi:type="dcterms:W3CDTF">2016-05-13T07:11:00Z</dcterms:modified>
</cp:coreProperties>
</file>